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Титульный </w:t>
      </w: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Pr="00524BB7" w:rsidRDefault="00524BB7" w:rsidP="005165D2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p w:rsidR="00524BB7" w:rsidRDefault="00524BB7" w:rsidP="005165D2">
      <w:pPr>
        <w:pStyle w:val="1"/>
        <w:spacing w:line="360" w:lineRule="auto"/>
        <w:ind w:firstLine="720"/>
        <w:jc w:val="center"/>
        <w:rPr>
          <w:b/>
          <w:color w:val="000000" w:themeColor="text1"/>
          <w:sz w:val="28"/>
          <w:szCs w:val="28"/>
        </w:rPr>
      </w:pPr>
    </w:p>
    <w:p w:rsidR="00113241" w:rsidRPr="000220CC" w:rsidRDefault="00113241" w:rsidP="005165D2">
      <w:pPr>
        <w:pStyle w:val="1"/>
        <w:spacing w:line="360" w:lineRule="auto"/>
        <w:ind w:firstLine="720"/>
        <w:jc w:val="center"/>
        <w:rPr>
          <w:b/>
          <w:color w:val="000000" w:themeColor="text1"/>
          <w:sz w:val="28"/>
          <w:szCs w:val="28"/>
        </w:rPr>
      </w:pPr>
      <w:r w:rsidRPr="000220CC">
        <w:rPr>
          <w:b/>
          <w:color w:val="000000" w:themeColor="text1"/>
          <w:sz w:val="28"/>
          <w:szCs w:val="28"/>
        </w:rPr>
        <w:lastRenderedPageBreak/>
        <w:t>Содержание</w:t>
      </w:r>
    </w:p>
    <w:p w:rsidR="008D1744" w:rsidRPr="00783436" w:rsidRDefault="008D1744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816"/>
      </w:tblGrid>
      <w:tr w:rsidR="00346537" w:rsidRPr="00783436" w:rsidTr="00DE6FBE">
        <w:tc>
          <w:tcPr>
            <w:tcW w:w="8755" w:type="dxa"/>
          </w:tcPr>
          <w:p w:rsidR="00346537" w:rsidRPr="00783436" w:rsidRDefault="00915B8F" w:rsidP="00DE6FBE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83436">
              <w:rPr>
                <w:color w:val="000000" w:themeColor="text1"/>
                <w:sz w:val="28"/>
                <w:szCs w:val="28"/>
              </w:rPr>
              <w:t xml:space="preserve">1. </w:t>
            </w:r>
            <w:r w:rsidR="00DE6FBE">
              <w:rPr>
                <w:color w:val="000000" w:themeColor="text1"/>
                <w:sz w:val="28"/>
                <w:szCs w:val="28"/>
              </w:rPr>
              <w:t>Практическое з</w:t>
            </w:r>
            <w:r w:rsidR="00A94205" w:rsidRPr="00783436">
              <w:rPr>
                <w:color w:val="000000" w:themeColor="text1"/>
                <w:sz w:val="28"/>
                <w:szCs w:val="28"/>
              </w:rPr>
              <w:t>адание</w:t>
            </w:r>
            <w:r w:rsidR="00DE6FBE">
              <w:rPr>
                <w:color w:val="000000" w:themeColor="text1"/>
                <w:sz w:val="28"/>
                <w:szCs w:val="28"/>
              </w:rPr>
              <w:t>........................................................................</w:t>
            </w:r>
            <w:r w:rsidR="00A94205" w:rsidRPr="0078343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346537" w:rsidRPr="00783436" w:rsidRDefault="00346537" w:rsidP="005165D2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8343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346537" w:rsidRPr="00783436" w:rsidTr="00DE6FBE">
        <w:tc>
          <w:tcPr>
            <w:tcW w:w="8755" w:type="dxa"/>
          </w:tcPr>
          <w:p w:rsidR="00346537" w:rsidRPr="00783436" w:rsidRDefault="00915B8F" w:rsidP="005165D2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83436">
              <w:rPr>
                <w:color w:val="000000" w:themeColor="text1"/>
                <w:sz w:val="28"/>
                <w:szCs w:val="28"/>
              </w:rPr>
              <w:t>2. Заполнение таблицы потока платежей</w:t>
            </w:r>
            <w:r w:rsidR="00DE6FBE">
              <w:rPr>
                <w:color w:val="000000" w:themeColor="text1"/>
                <w:sz w:val="28"/>
                <w:szCs w:val="28"/>
              </w:rPr>
              <w:t>...............................................</w:t>
            </w:r>
          </w:p>
        </w:tc>
        <w:tc>
          <w:tcPr>
            <w:tcW w:w="816" w:type="dxa"/>
          </w:tcPr>
          <w:p w:rsidR="00346537" w:rsidRPr="00783436" w:rsidRDefault="006550BF" w:rsidP="005165D2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724800" w:rsidRPr="00783436" w:rsidTr="00DE6FBE">
        <w:tc>
          <w:tcPr>
            <w:tcW w:w="8755" w:type="dxa"/>
          </w:tcPr>
          <w:p w:rsidR="00724800" w:rsidRPr="00783436" w:rsidRDefault="00D3521D" w:rsidP="00D3521D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724800">
              <w:rPr>
                <w:color w:val="000000" w:themeColor="text1"/>
                <w:sz w:val="28"/>
                <w:szCs w:val="28"/>
              </w:rPr>
              <w:t>. Определение срока окупаемости, выводы</w:t>
            </w:r>
            <w:r w:rsidR="00DE6FBE">
              <w:rPr>
                <w:color w:val="000000" w:themeColor="text1"/>
                <w:sz w:val="28"/>
                <w:szCs w:val="28"/>
              </w:rPr>
              <w:t>........................................</w:t>
            </w:r>
          </w:p>
        </w:tc>
        <w:tc>
          <w:tcPr>
            <w:tcW w:w="816" w:type="dxa"/>
          </w:tcPr>
          <w:p w:rsidR="00724800" w:rsidRDefault="002802AA" w:rsidP="005165D2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346537" w:rsidRPr="00783436" w:rsidTr="00DE6FBE">
        <w:tc>
          <w:tcPr>
            <w:tcW w:w="8755" w:type="dxa"/>
          </w:tcPr>
          <w:p w:rsidR="00346537" w:rsidRPr="00783436" w:rsidRDefault="00346537" w:rsidP="005165D2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83436">
              <w:rPr>
                <w:color w:val="000000" w:themeColor="text1"/>
                <w:sz w:val="28"/>
                <w:szCs w:val="28"/>
              </w:rPr>
              <w:t>Список использованной литературы</w:t>
            </w:r>
            <w:r w:rsidR="00DE6FBE">
              <w:rPr>
                <w:color w:val="000000" w:themeColor="text1"/>
                <w:sz w:val="28"/>
                <w:szCs w:val="28"/>
              </w:rPr>
              <w:t>.....................................................</w:t>
            </w:r>
            <w:r w:rsidRPr="00783436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816" w:type="dxa"/>
          </w:tcPr>
          <w:p w:rsidR="00346537" w:rsidRPr="00783436" w:rsidRDefault="002802AA" w:rsidP="005165D2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5165D2" w:rsidRDefault="005165D2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5165D2" w:rsidRDefault="005165D2">
      <w:pPr>
        <w:rPr>
          <w:snapToGrid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5B1EA2" w:rsidRDefault="0054015B" w:rsidP="00E3743C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DE6FBE" w:rsidRPr="003B4575">
        <w:rPr>
          <w:b/>
          <w:sz w:val="28"/>
          <w:szCs w:val="28"/>
        </w:rPr>
        <w:t xml:space="preserve">Практическое задание </w:t>
      </w:r>
    </w:p>
    <w:p w:rsidR="00DE6FBE" w:rsidRPr="003B4575" w:rsidRDefault="00DE6FBE" w:rsidP="00E3743C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B4575">
        <w:rPr>
          <w:b/>
          <w:sz w:val="28"/>
          <w:szCs w:val="28"/>
        </w:rPr>
        <w:t>на тему «Оценка экономической эффективности инвестиций (без учета фактора времени)»</w:t>
      </w:r>
    </w:p>
    <w:p w:rsidR="00E3743C" w:rsidRDefault="00E3743C" w:rsidP="00E3743C">
      <w:pPr>
        <w:spacing w:line="360" w:lineRule="auto"/>
        <w:ind w:firstLine="720"/>
        <w:jc w:val="both"/>
        <w:rPr>
          <w:sz w:val="28"/>
          <w:szCs w:val="28"/>
        </w:rPr>
      </w:pPr>
    </w:p>
    <w:p w:rsidR="00DE6FBE" w:rsidRPr="00D34442" w:rsidRDefault="00DE6FBE" w:rsidP="00E3743C">
      <w:pPr>
        <w:spacing w:line="360" w:lineRule="auto"/>
        <w:ind w:firstLine="720"/>
        <w:jc w:val="both"/>
        <w:rPr>
          <w:sz w:val="28"/>
          <w:szCs w:val="28"/>
        </w:rPr>
      </w:pPr>
      <w:r w:rsidRPr="00A76AC0">
        <w:rPr>
          <w:sz w:val="28"/>
          <w:szCs w:val="28"/>
        </w:rPr>
        <w:t>Капиталовложения в строительство предприятия осуществляется в течение 4 лет, по</w:t>
      </w:r>
      <w:proofErr w:type="gramStart"/>
      <w:r w:rsidRPr="00A76AC0">
        <w:rPr>
          <w:sz w:val="28"/>
          <w:szCs w:val="28"/>
        </w:rPr>
        <w:t xml:space="preserve"> </w:t>
      </w:r>
      <w:r w:rsidRPr="000D6550">
        <w:rPr>
          <w:color w:val="FF0000"/>
          <w:sz w:val="28"/>
          <w:szCs w:val="28"/>
        </w:rPr>
        <w:t>К</w:t>
      </w:r>
      <w:proofErr w:type="gramEnd"/>
      <w:r w:rsidRPr="00A76AC0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76AC0">
        <w:rPr>
          <w:sz w:val="28"/>
          <w:szCs w:val="28"/>
        </w:rPr>
        <w:t xml:space="preserve"> в год. Срок реализации проекта </w:t>
      </w:r>
      <w:r>
        <w:rPr>
          <w:sz w:val="28"/>
          <w:szCs w:val="28"/>
        </w:rPr>
        <w:t>10</w:t>
      </w:r>
      <w:r w:rsidRPr="00A76AC0">
        <w:rPr>
          <w:sz w:val="28"/>
          <w:szCs w:val="28"/>
        </w:rPr>
        <w:t xml:space="preserve"> </w:t>
      </w:r>
      <w:r>
        <w:rPr>
          <w:sz w:val="28"/>
          <w:szCs w:val="28"/>
        </w:rPr>
        <w:t>лет. Производство начинается с 4</w:t>
      </w:r>
      <w:r w:rsidRPr="00A76AC0">
        <w:rPr>
          <w:sz w:val="28"/>
          <w:szCs w:val="28"/>
        </w:rPr>
        <w:t xml:space="preserve"> года. Ежегодный объем производства продукции</w:t>
      </w:r>
      <w:r>
        <w:rPr>
          <w:sz w:val="28"/>
          <w:szCs w:val="28"/>
        </w:rPr>
        <w:t xml:space="preserve"> при нормальных условиях эксплуатации</w:t>
      </w:r>
      <w:r w:rsidRPr="00A76AC0">
        <w:rPr>
          <w:sz w:val="28"/>
          <w:szCs w:val="28"/>
        </w:rPr>
        <w:t xml:space="preserve"> составляет </w:t>
      </w:r>
      <w:r w:rsidRPr="000D6550">
        <w:rPr>
          <w:color w:val="FF0000"/>
          <w:sz w:val="28"/>
          <w:szCs w:val="28"/>
        </w:rPr>
        <w:t>Q</w:t>
      </w:r>
      <w:r w:rsidRPr="00A76AC0">
        <w:rPr>
          <w:sz w:val="28"/>
          <w:szCs w:val="28"/>
        </w:rPr>
        <w:t xml:space="preserve"> млн. штук. Предприятие выходит </w:t>
      </w:r>
      <w:r>
        <w:rPr>
          <w:sz w:val="28"/>
          <w:szCs w:val="28"/>
        </w:rPr>
        <w:t>на полную мощность постепенно: 4</w:t>
      </w:r>
      <w:r w:rsidRPr="00A76AC0">
        <w:rPr>
          <w:sz w:val="28"/>
          <w:szCs w:val="28"/>
        </w:rPr>
        <w:t xml:space="preserve">-й год – </w:t>
      </w:r>
      <w:r>
        <w:rPr>
          <w:sz w:val="28"/>
          <w:szCs w:val="28"/>
        </w:rPr>
        <w:t>30%, 5</w:t>
      </w:r>
      <w:r w:rsidRPr="00A76AC0">
        <w:rPr>
          <w:sz w:val="28"/>
          <w:szCs w:val="28"/>
        </w:rPr>
        <w:t xml:space="preserve">-й год – </w:t>
      </w:r>
      <w:r>
        <w:rPr>
          <w:sz w:val="28"/>
          <w:szCs w:val="28"/>
        </w:rPr>
        <w:t>60%, 6</w:t>
      </w:r>
      <w:r w:rsidRPr="00A76AC0">
        <w:rPr>
          <w:sz w:val="28"/>
          <w:szCs w:val="28"/>
        </w:rPr>
        <w:t xml:space="preserve">-й год – 90%, далее 100%. Цена за единицу продукции </w:t>
      </w:r>
      <w:proofErr w:type="gramStart"/>
      <w:r w:rsidRPr="000D6550">
        <w:rPr>
          <w:color w:val="FF0000"/>
          <w:sz w:val="28"/>
          <w:szCs w:val="28"/>
        </w:rPr>
        <w:t>Ц</w:t>
      </w:r>
      <w:proofErr w:type="gramEnd"/>
      <w:r w:rsidRPr="00A76AC0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Срок службы основных фондов = (№ вашего варианта + 10). Ежегодные отчисления в ремонтный фонд </w:t>
      </w:r>
      <w:r w:rsidRPr="000D6550">
        <w:rPr>
          <w:color w:val="FF0000"/>
          <w:sz w:val="28"/>
          <w:szCs w:val="28"/>
        </w:rPr>
        <w:t>И</w:t>
      </w:r>
      <w:r>
        <w:rPr>
          <w:color w:val="FF0000"/>
          <w:sz w:val="28"/>
          <w:szCs w:val="28"/>
          <w:vertAlign w:val="subscript"/>
        </w:rPr>
        <w:t>р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млн. руб. Затраты на сырье </w:t>
      </w:r>
      <w:proofErr w:type="spellStart"/>
      <w:r w:rsidRPr="000D6550">
        <w:rPr>
          <w:color w:val="FF0000"/>
          <w:sz w:val="28"/>
          <w:szCs w:val="28"/>
        </w:rPr>
        <w:t>И</w:t>
      </w:r>
      <w:r w:rsidRPr="000D6550">
        <w:rPr>
          <w:color w:val="FF0000"/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/шт. Заработная плата административно-управленческого персонала </w:t>
      </w:r>
      <w:proofErr w:type="spellStart"/>
      <w:r w:rsidRPr="000D6550">
        <w:rPr>
          <w:color w:val="FF0000"/>
          <w:sz w:val="28"/>
          <w:szCs w:val="28"/>
        </w:rPr>
        <w:t>И</w:t>
      </w:r>
      <w:r w:rsidRPr="000D6550">
        <w:rPr>
          <w:color w:val="FF0000"/>
          <w:sz w:val="28"/>
          <w:szCs w:val="28"/>
          <w:vertAlign w:val="subscript"/>
        </w:rPr>
        <w:t>ауп</w:t>
      </w:r>
      <w:proofErr w:type="spellEnd"/>
      <w:r>
        <w:rPr>
          <w:sz w:val="28"/>
          <w:szCs w:val="28"/>
        </w:rPr>
        <w:t xml:space="preserve"> млн. руб. Заработная плата промышленно-производственного персонала </w:t>
      </w:r>
      <w:proofErr w:type="spellStart"/>
      <w:r w:rsidRPr="000D6550">
        <w:rPr>
          <w:color w:val="FF0000"/>
          <w:sz w:val="28"/>
          <w:szCs w:val="28"/>
        </w:rPr>
        <w:t>И</w:t>
      </w:r>
      <w:r w:rsidRPr="000D6550">
        <w:rPr>
          <w:color w:val="FF0000"/>
          <w:sz w:val="28"/>
          <w:szCs w:val="28"/>
          <w:vertAlign w:val="subscript"/>
        </w:rPr>
        <w:t>ппп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/шт.</w:t>
      </w:r>
    </w:p>
    <w:p w:rsidR="00DE6FBE" w:rsidRDefault="00DE6FBE" w:rsidP="00E3743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Графически определить</w:t>
      </w:r>
      <w:r w:rsidRPr="00D2617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 w:rsidRPr="00A76AC0">
        <w:rPr>
          <w:sz w:val="28"/>
          <w:szCs w:val="28"/>
        </w:rPr>
        <w:t>рок окупаемости</w:t>
      </w:r>
      <w:r>
        <w:rPr>
          <w:sz w:val="28"/>
          <w:szCs w:val="28"/>
        </w:rPr>
        <w:t>. Сделать выводы!</w:t>
      </w:r>
    </w:p>
    <w:p w:rsidR="00D3521D" w:rsidRDefault="00D3521D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8640" w:type="dxa"/>
        <w:tblInd w:w="-5" w:type="dxa"/>
        <w:tblCellMar>
          <w:left w:w="0" w:type="dxa"/>
          <w:right w:w="0" w:type="dxa"/>
        </w:tblCellMar>
        <w:tblLook w:val="0000"/>
      </w:tblPr>
      <w:tblGrid>
        <w:gridCol w:w="3115"/>
        <w:gridCol w:w="961"/>
        <w:gridCol w:w="578"/>
        <w:gridCol w:w="608"/>
        <w:gridCol w:w="637"/>
        <w:gridCol w:w="669"/>
        <w:gridCol w:w="637"/>
        <w:gridCol w:w="711"/>
        <w:gridCol w:w="724"/>
      </w:tblGrid>
      <w:tr w:rsidR="00D3521D" w:rsidTr="00D3521D">
        <w:trPr>
          <w:trHeight w:val="420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21D" w:rsidRDefault="00D3521D" w:rsidP="005E3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К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Q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Ц</w:t>
            </w:r>
            <w:proofErr w:type="gramEnd"/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</w:t>
            </w:r>
            <w:r>
              <w:rPr>
                <w:color w:val="FF0000"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И</w:t>
            </w:r>
            <w:r>
              <w:rPr>
                <w:color w:val="FF0000"/>
                <w:sz w:val="28"/>
                <w:szCs w:val="28"/>
                <w:vertAlign w:val="subscript"/>
              </w:rPr>
              <w:t>с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И</w:t>
            </w:r>
            <w:r>
              <w:rPr>
                <w:color w:val="FF0000"/>
                <w:sz w:val="28"/>
                <w:szCs w:val="28"/>
                <w:vertAlign w:val="subscript"/>
              </w:rPr>
              <w:t>ауп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И</w:t>
            </w:r>
            <w:r>
              <w:rPr>
                <w:color w:val="FF0000"/>
                <w:sz w:val="28"/>
                <w:szCs w:val="28"/>
                <w:vertAlign w:val="subscript"/>
              </w:rPr>
              <w:t>ппп</w:t>
            </w:r>
            <w:proofErr w:type="spellEnd"/>
          </w:p>
        </w:tc>
      </w:tr>
      <w:tr w:rsidR="00D3521D" w:rsidTr="005E3C9C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21D" w:rsidRPr="008431B6" w:rsidRDefault="00D3521D" w:rsidP="005E3C9C">
            <w:pPr>
              <w:rPr>
                <w:color w:val="000000"/>
                <w:sz w:val="22"/>
                <w:szCs w:val="22"/>
              </w:rPr>
            </w:pPr>
            <w:r w:rsidRPr="008431B6">
              <w:rPr>
                <w:color w:val="000000"/>
                <w:sz w:val="22"/>
                <w:szCs w:val="22"/>
              </w:rPr>
              <w:t>Новиков Кирилл Борисович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521D" w:rsidRDefault="00D3521D" w:rsidP="005E3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</w:tbl>
    <w:p w:rsidR="00D3521D" w:rsidRDefault="00D3521D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AB2C08" w:rsidRDefault="00783436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>Для любого года эксплуатации расписать подробно расчет каждой величины</w:t>
      </w:r>
      <w:r w:rsidR="00AB2C08">
        <w:rPr>
          <w:color w:val="000000" w:themeColor="text1"/>
          <w:sz w:val="28"/>
          <w:szCs w:val="28"/>
        </w:rPr>
        <w:t>.</w:t>
      </w:r>
    </w:p>
    <w:p w:rsidR="00AB2C08" w:rsidRDefault="00AB2C0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783436" w:rsidRPr="005165D2" w:rsidRDefault="00783436" w:rsidP="005165D2">
      <w:pPr>
        <w:pStyle w:val="1"/>
        <w:spacing w:line="360" w:lineRule="auto"/>
        <w:ind w:firstLine="720"/>
        <w:jc w:val="center"/>
        <w:rPr>
          <w:b/>
          <w:color w:val="000000" w:themeColor="text1"/>
          <w:sz w:val="28"/>
          <w:szCs w:val="28"/>
        </w:rPr>
      </w:pPr>
      <w:r w:rsidRPr="005165D2">
        <w:rPr>
          <w:b/>
          <w:color w:val="000000" w:themeColor="text1"/>
          <w:sz w:val="28"/>
          <w:szCs w:val="28"/>
        </w:rPr>
        <w:lastRenderedPageBreak/>
        <w:t>Решение</w:t>
      </w:r>
    </w:p>
    <w:p w:rsidR="005165D2" w:rsidRDefault="005165D2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783436" w:rsidRPr="006550BF" w:rsidRDefault="00783436" w:rsidP="005165D2">
      <w:pPr>
        <w:pStyle w:val="1"/>
        <w:spacing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6550BF">
        <w:rPr>
          <w:b/>
          <w:color w:val="000000" w:themeColor="text1"/>
          <w:sz w:val="28"/>
          <w:szCs w:val="28"/>
        </w:rPr>
        <w:t>2. Заполнение таблицы потока платежей</w:t>
      </w:r>
    </w:p>
    <w:p w:rsidR="00080C15" w:rsidRPr="00783436" w:rsidRDefault="00080C15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10723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8"/>
        <w:gridCol w:w="567"/>
        <w:gridCol w:w="567"/>
        <w:gridCol w:w="709"/>
        <w:gridCol w:w="708"/>
        <w:gridCol w:w="709"/>
        <w:gridCol w:w="851"/>
        <w:gridCol w:w="850"/>
        <w:gridCol w:w="851"/>
        <w:gridCol w:w="850"/>
        <w:gridCol w:w="851"/>
        <w:gridCol w:w="992"/>
      </w:tblGrid>
      <w:tr w:rsidR="005165D2" w:rsidRPr="005165D2" w:rsidTr="002C2B50">
        <w:tc>
          <w:tcPr>
            <w:tcW w:w="2218" w:type="dxa"/>
            <w:vAlign w:val="center"/>
          </w:tcPr>
          <w:p w:rsidR="00080C15" w:rsidRPr="005165D2" w:rsidRDefault="00080C15" w:rsidP="00AB2C08">
            <w:pPr>
              <w:jc w:val="center"/>
              <w:rPr>
                <w:color w:val="000000" w:themeColor="text1"/>
              </w:rPr>
            </w:pPr>
            <w:proofErr w:type="spellStart"/>
            <w:r w:rsidRPr="005165D2">
              <w:rPr>
                <w:color w:val="000000" w:themeColor="text1"/>
              </w:rPr>
              <w:t>наименование\годы</w:t>
            </w:r>
            <w:proofErr w:type="spellEnd"/>
          </w:p>
        </w:tc>
        <w:tc>
          <w:tcPr>
            <w:tcW w:w="567" w:type="dxa"/>
          </w:tcPr>
          <w:p w:rsidR="00080C15" w:rsidRPr="005165D2" w:rsidRDefault="00080C15" w:rsidP="005165D2">
            <w:pPr>
              <w:jc w:val="both"/>
              <w:rPr>
                <w:color w:val="000000" w:themeColor="text1"/>
                <w:lang w:val="en-US"/>
              </w:rPr>
            </w:pPr>
            <w:r w:rsidRPr="005165D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80C15" w:rsidRPr="005165D2" w:rsidRDefault="00080C15" w:rsidP="005165D2">
            <w:pPr>
              <w:jc w:val="both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:rsidR="00080C15" w:rsidRPr="005165D2" w:rsidRDefault="00080C15" w:rsidP="005165D2">
            <w:pPr>
              <w:jc w:val="both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vAlign w:val="center"/>
          </w:tcPr>
          <w:p w:rsidR="00080C15" w:rsidRPr="005165D2" w:rsidRDefault="00080C15" w:rsidP="005165D2">
            <w:pPr>
              <w:jc w:val="both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:rsidR="00080C15" w:rsidRPr="005165D2" w:rsidRDefault="00080C15" w:rsidP="005165D2">
            <w:pPr>
              <w:jc w:val="both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vAlign w:val="center"/>
          </w:tcPr>
          <w:p w:rsidR="00080C15" w:rsidRPr="005165D2" w:rsidRDefault="00080C15" w:rsidP="005165D2">
            <w:pPr>
              <w:jc w:val="both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vAlign w:val="center"/>
          </w:tcPr>
          <w:p w:rsidR="00080C15" w:rsidRPr="005165D2" w:rsidRDefault="00080C15" w:rsidP="005165D2">
            <w:pPr>
              <w:jc w:val="both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080C15" w:rsidRPr="005165D2" w:rsidRDefault="00080C15" w:rsidP="005165D2">
            <w:pPr>
              <w:jc w:val="both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7</w:t>
            </w:r>
          </w:p>
        </w:tc>
        <w:tc>
          <w:tcPr>
            <w:tcW w:w="850" w:type="dxa"/>
            <w:vAlign w:val="center"/>
          </w:tcPr>
          <w:p w:rsidR="00080C15" w:rsidRPr="005165D2" w:rsidRDefault="00080C15" w:rsidP="005165D2">
            <w:pPr>
              <w:jc w:val="both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8</w:t>
            </w:r>
          </w:p>
        </w:tc>
        <w:tc>
          <w:tcPr>
            <w:tcW w:w="851" w:type="dxa"/>
            <w:vAlign w:val="center"/>
          </w:tcPr>
          <w:p w:rsidR="00080C15" w:rsidRPr="005165D2" w:rsidRDefault="00080C15" w:rsidP="005165D2">
            <w:pPr>
              <w:jc w:val="both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vAlign w:val="center"/>
          </w:tcPr>
          <w:p w:rsidR="00080C15" w:rsidRPr="005165D2" w:rsidRDefault="00080C15" w:rsidP="005165D2">
            <w:pPr>
              <w:jc w:val="both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10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Инвестиции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К, млн. руб.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44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44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44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44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Объем производства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Q, млн. шт.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0,42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0,84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1,26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1,4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1,4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1,4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1,4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Выручка, Объем реализации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 xml:space="preserve">Ор, </w:t>
            </w:r>
            <w:proofErr w:type="spellStart"/>
            <w:r w:rsidRPr="005165D2">
              <w:rPr>
                <w:color w:val="000000" w:themeColor="text1"/>
              </w:rPr>
              <w:t>млн</w:t>
            </w:r>
            <w:proofErr w:type="gramStart"/>
            <w:r w:rsidRPr="005165D2">
              <w:rPr>
                <w:color w:val="000000" w:themeColor="text1"/>
              </w:rPr>
              <w:t>.р</w:t>
            </w:r>
            <w:proofErr w:type="gramEnd"/>
            <w:r w:rsidRPr="005165D2">
              <w:rPr>
                <w:color w:val="000000" w:themeColor="text1"/>
              </w:rPr>
              <w:t>уб</w:t>
            </w:r>
            <w:proofErr w:type="spellEnd"/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226,8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453,6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680,4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756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756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756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756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Издержки постоянные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proofErr w:type="spellStart"/>
            <w:r w:rsidRPr="005165D2">
              <w:rPr>
                <w:color w:val="000000" w:themeColor="text1"/>
              </w:rPr>
              <w:t>И</w:t>
            </w:r>
            <w:r w:rsidRPr="005165D2">
              <w:rPr>
                <w:color w:val="000000" w:themeColor="text1"/>
                <w:vertAlign w:val="subscript"/>
              </w:rPr>
              <w:t>пост</w:t>
            </w:r>
            <w:proofErr w:type="spellEnd"/>
            <w:r w:rsidRPr="005165D2">
              <w:rPr>
                <w:color w:val="000000" w:themeColor="text1"/>
              </w:rPr>
              <w:t>, млн. руб.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26,53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26,53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26,53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26,53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26,53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26,53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26,53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Издержки переменные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proofErr w:type="spellStart"/>
            <w:r w:rsidRPr="005165D2">
              <w:rPr>
                <w:color w:val="000000" w:themeColor="text1"/>
              </w:rPr>
              <w:t>И</w:t>
            </w:r>
            <w:r w:rsidRPr="005165D2">
              <w:rPr>
                <w:color w:val="000000" w:themeColor="text1"/>
                <w:vertAlign w:val="subscript"/>
              </w:rPr>
              <w:t>пер</w:t>
            </w:r>
            <w:proofErr w:type="spellEnd"/>
            <w:r w:rsidRPr="005165D2">
              <w:rPr>
                <w:color w:val="000000" w:themeColor="text1"/>
              </w:rPr>
              <w:t>, млн. руб.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  <w:sz w:val="16"/>
                <w:szCs w:val="16"/>
              </w:rPr>
            </w:pPr>
            <w:r w:rsidRPr="005B1EA2">
              <w:rPr>
                <w:color w:val="000000"/>
                <w:sz w:val="16"/>
                <w:szCs w:val="16"/>
              </w:rPr>
              <w:t>123,48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246,96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370,44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411,6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411,6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411,6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411,6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Суммарные издержки,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И</w:t>
            </w:r>
            <w:r w:rsidRPr="005165D2">
              <w:rPr>
                <w:color w:val="000000" w:themeColor="text1"/>
                <w:vertAlign w:val="subscript"/>
              </w:rPr>
              <w:t>Σ</w:t>
            </w:r>
            <w:r w:rsidRPr="005165D2">
              <w:rPr>
                <w:color w:val="000000" w:themeColor="text1"/>
              </w:rPr>
              <w:t>, млн. руб.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  <w:sz w:val="16"/>
                <w:szCs w:val="16"/>
              </w:rPr>
            </w:pPr>
            <w:r w:rsidRPr="005B1EA2">
              <w:rPr>
                <w:color w:val="000000"/>
                <w:sz w:val="16"/>
                <w:szCs w:val="16"/>
              </w:rPr>
              <w:t>150,01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273,49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396,97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438,13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438,13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438,13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438,13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Издержки на амортизацию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proofErr w:type="spellStart"/>
            <w:r w:rsidRPr="005165D2">
              <w:rPr>
                <w:color w:val="000000" w:themeColor="text1"/>
              </w:rPr>
              <w:t>Иам</w:t>
            </w:r>
            <w:proofErr w:type="spellEnd"/>
            <w:r w:rsidRPr="005165D2">
              <w:rPr>
                <w:color w:val="000000" w:themeColor="text1"/>
              </w:rPr>
              <w:t>, млн. руб.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11,73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11,73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11,73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11,73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11,73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11,73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11,73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Суммарные издержки без амортизации,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И</w:t>
            </w:r>
            <w:r w:rsidRPr="005165D2">
              <w:rPr>
                <w:color w:val="000000" w:themeColor="text1"/>
                <w:vertAlign w:val="subscript"/>
              </w:rPr>
              <w:t>Σ/</w:t>
            </w:r>
            <w:proofErr w:type="spellStart"/>
            <w:r w:rsidRPr="005165D2">
              <w:rPr>
                <w:color w:val="000000" w:themeColor="text1"/>
                <w:vertAlign w:val="subscript"/>
              </w:rPr>
              <w:t>б</w:t>
            </w:r>
            <w:proofErr w:type="gramStart"/>
            <w:r w:rsidRPr="005165D2">
              <w:rPr>
                <w:color w:val="000000" w:themeColor="text1"/>
                <w:vertAlign w:val="subscript"/>
              </w:rPr>
              <w:t>.а</w:t>
            </w:r>
            <w:proofErr w:type="gramEnd"/>
            <w:r w:rsidRPr="005165D2">
              <w:rPr>
                <w:color w:val="000000" w:themeColor="text1"/>
                <w:vertAlign w:val="subscript"/>
              </w:rPr>
              <w:t>м</w:t>
            </w:r>
            <w:proofErr w:type="spellEnd"/>
            <w:r w:rsidRPr="005165D2">
              <w:rPr>
                <w:color w:val="000000" w:themeColor="text1"/>
              </w:rPr>
              <w:t>, млн. руб.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  <w:sz w:val="16"/>
                <w:szCs w:val="16"/>
              </w:rPr>
            </w:pPr>
            <w:r w:rsidRPr="005B1EA2">
              <w:rPr>
                <w:color w:val="000000"/>
                <w:sz w:val="16"/>
                <w:szCs w:val="16"/>
              </w:rPr>
              <w:t>138,28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261,76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385,24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426,4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426,4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426,4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426,4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Балансовая прибыль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БП, млн. руб.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88,52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191,84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295,16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329,6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329,6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329,6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329,6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Налог на прибыль,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Н, млн. руб.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17,70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38,37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59,03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65,92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65,92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65,92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65,92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Чистая прибыль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ЧП, млн. руб.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70,82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153,47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236,13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263,68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263,68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263,68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263,68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Ликвидационная стоимость,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proofErr w:type="spellStart"/>
            <w:r w:rsidRPr="005165D2">
              <w:rPr>
                <w:color w:val="000000" w:themeColor="text1"/>
              </w:rPr>
              <w:t>К</w:t>
            </w:r>
            <w:r w:rsidRPr="005165D2">
              <w:rPr>
                <w:color w:val="000000" w:themeColor="text1"/>
                <w:vertAlign w:val="subscript"/>
              </w:rPr>
              <w:t>ликв</w:t>
            </w:r>
            <w:proofErr w:type="spellEnd"/>
            <w:r w:rsidRPr="005165D2">
              <w:rPr>
                <w:color w:val="000000" w:themeColor="text1"/>
                <w:vertAlign w:val="subscript"/>
              </w:rPr>
              <w:t xml:space="preserve">, </w:t>
            </w:r>
            <w:r w:rsidRPr="005165D2">
              <w:rPr>
                <w:color w:val="000000" w:themeColor="text1"/>
              </w:rPr>
              <w:t>млн. руб.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93,87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Чистый поток платежей,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Э, млн. руб.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-44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-44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-44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-44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82,55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165,21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247,86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275,41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275,41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275,41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369,28</w:t>
            </w:r>
          </w:p>
        </w:tc>
      </w:tr>
      <w:tr w:rsidR="005B1EA2" w:rsidRPr="005165D2" w:rsidTr="005B1EA2">
        <w:tc>
          <w:tcPr>
            <w:tcW w:w="2218" w:type="dxa"/>
            <w:vAlign w:val="center"/>
          </w:tcPr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Чистый поток платежей нарастающим итогом,</w:t>
            </w:r>
          </w:p>
          <w:p w:rsidR="005B1EA2" w:rsidRPr="005165D2" w:rsidRDefault="005B1EA2" w:rsidP="00AB2C08">
            <w:pPr>
              <w:jc w:val="center"/>
              <w:rPr>
                <w:color w:val="000000" w:themeColor="text1"/>
              </w:rPr>
            </w:pPr>
            <w:r w:rsidRPr="005165D2">
              <w:rPr>
                <w:color w:val="000000" w:themeColor="text1"/>
              </w:rPr>
              <w:t>Э</w:t>
            </w:r>
            <w:r w:rsidRPr="005165D2">
              <w:rPr>
                <w:color w:val="000000" w:themeColor="text1"/>
                <w:vertAlign w:val="subscript"/>
              </w:rPr>
              <w:t>Σ</w:t>
            </w:r>
            <w:r w:rsidRPr="005165D2">
              <w:rPr>
                <w:color w:val="000000" w:themeColor="text1"/>
              </w:rPr>
              <w:t>, млн. руб.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-44</w:t>
            </w:r>
          </w:p>
        </w:tc>
        <w:tc>
          <w:tcPr>
            <w:tcW w:w="567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-88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-132</w:t>
            </w:r>
          </w:p>
        </w:tc>
        <w:tc>
          <w:tcPr>
            <w:tcW w:w="708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-176</w:t>
            </w:r>
          </w:p>
        </w:tc>
        <w:tc>
          <w:tcPr>
            <w:tcW w:w="709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  <w:sz w:val="18"/>
                <w:szCs w:val="18"/>
              </w:rPr>
            </w:pPr>
            <w:r w:rsidRPr="005B1EA2">
              <w:rPr>
                <w:color w:val="000000"/>
                <w:sz w:val="18"/>
                <w:szCs w:val="18"/>
              </w:rPr>
              <w:t>-93,45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71,75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319,62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595,03</w:t>
            </w:r>
          </w:p>
        </w:tc>
        <w:tc>
          <w:tcPr>
            <w:tcW w:w="850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870,44</w:t>
            </w:r>
          </w:p>
        </w:tc>
        <w:tc>
          <w:tcPr>
            <w:tcW w:w="851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  <w:sz w:val="18"/>
                <w:szCs w:val="18"/>
              </w:rPr>
            </w:pPr>
            <w:r w:rsidRPr="005B1EA2">
              <w:rPr>
                <w:color w:val="000000"/>
                <w:sz w:val="18"/>
                <w:szCs w:val="18"/>
              </w:rPr>
              <w:t>1145,86</w:t>
            </w:r>
          </w:p>
        </w:tc>
        <w:tc>
          <w:tcPr>
            <w:tcW w:w="992" w:type="dxa"/>
            <w:vAlign w:val="center"/>
          </w:tcPr>
          <w:p w:rsidR="005B1EA2" w:rsidRPr="005B1EA2" w:rsidRDefault="005B1EA2">
            <w:pPr>
              <w:jc w:val="center"/>
              <w:rPr>
                <w:color w:val="000000"/>
              </w:rPr>
            </w:pPr>
            <w:r w:rsidRPr="005B1EA2">
              <w:rPr>
                <w:color w:val="000000"/>
              </w:rPr>
              <w:t>1515,14</w:t>
            </w:r>
          </w:p>
        </w:tc>
      </w:tr>
    </w:tbl>
    <w:p w:rsidR="00080C15" w:rsidRDefault="00080C15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375E9E" w:rsidRDefault="00E96DAA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Распишем подробно заполнение таблицы каждой величины для одного года. </w:t>
      </w:r>
    </w:p>
    <w:p w:rsidR="00375E9E" w:rsidRDefault="005E4CDF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Инвестиции берем из условия – 4</w:t>
      </w:r>
      <w:r w:rsidR="00CD5F1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млн</w:t>
      </w:r>
      <w:proofErr w:type="gramStart"/>
      <w:r>
        <w:rPr>
          <w:color w:val="000000" w:themeColor="text1"/>
          <w:sz w:val="28"/>
          <w:szCs w:val="28"/>
        </w:rPr>
        <w:t>.р</w:t>
      </w:r>
      <w:proofErr w:type="gramEnd"/>
      <w:r>
        <w:rPr>
          <w:color w:val="000000" w:themeColor="text1"/>
          <w:sz w:val="28"/>
          <w:szCs w:val="28"/>
        </w:rPr>
        <w:t xml:space="preserve">уб. (в года </w:t>
      </w:r>
      <w:r w:rsidR="002C2B50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-</w:t>
      </w:r>
      <w:r w:rsidR="002C2B50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).</w:t>
      </w:r>
    </w:p>
    <w:p w:rsidR="00E96DAA" w:rsidRDefault="005E4CDF" w:rsidP="005E4CD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Объем производства 1,</w:t>
      </w:r>
      <w:r w:rsidR="00CD5F1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* 30%/100 = 0,</w:t>
      </w:r>
      <w:r w:rsidR="00CD5F1F">
        <w:rPr>
          <w:color w:val="000000" w:themeColor="text1"/>
          <w:sz w:val="28"/>
          <w:szCs w:val="28"/>
        </w:rPr>
        <w:t>42</w:t>
      </w:r>
      <w:r>
        <w:rPr>
          <w:color w:val="000000" w:themeColor="text1"/>
          <w:sz w:val="28"/>
          <w:szCs w:val="28"/>
        </w:rPr>
        <w:t xml:space="preserve"> </w:t>
      </w:r>
      <w:r w:rsidRPr="00783436">
        <w:rPr>
          <w:color w:val="000000" w:themeColor="text1"/>
          <w:sz w:val="28"/>
          <w:szCs w:val="28"/>
        </w:rPr>
        <w:t>млн. штук</w:t>
      </w:r>
      <w:r>
        <w:rPr>
          <w:color w:val="000000" w:themeColor="text1"/>
          <w:sz w:val="28"/>
          <w:szCs w:val="28"/>
        </w:rPr>
        <w:t xml:space="preserve"> (</w:t>
      </w:r>
      <w:r w:rsidR="00A87C0E">
        <w:rPr>
          <w:color w:val="000000" w:themeColor="text1"/>
          <w:sz w:val="28"/>
          <w:szCs w:val="28"/>
        </w:rPr>
        <w:t>4</w:t>
      </w:r>
      <w:r w:rsidRPr="00783436">
        <w:rPr>
          <w:color w:val="000000" w:themeColor="text1"/>
          <w:sz w:val="28"/>
          <w:szCs w:val="28"/>
        </w:rPr>
        <w:t>-й год</w:t>
      </w:r>
      <w:r>
        <w:rPr>
          <w:color w:val="000000" w:themeColor="text1"/>
          <w:sz w:val="28"/>
          <w:szCs w:val="28"/>
        </w:rPr>
        <w:t>).</w:t>
      </w:r>
    </w:p>
    <w:p w:rsidR="005E4CDF" w:rsidRDefault="005E4CDF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Выручка  0,</w:t>
      </w:r>
      <w:r w:rsidR="00CD5F1F">
        <w:rPr>
          <w:color w:val="000000" w:themeColor="text1"/>
          <w:sz w:val="28"/>
          <w:szCs w:val="28"/>
        </w:rPr>
        <w:t>42</w:t>
      </w:r>
      <w:r>
        <w:rPr>
          <w:color w:val="000000" w:themeColor="text1"/>
          <w:sz w:val="28"/>
          <w:szCs w:val="28"/>
        </w:rPr>
        <w:t xml:space="preserve"> * 5</w:t>
      </w:r>
      <w:r w:rsidR="00CD5F1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0 = </w:t>
      </w:r>
      <w:r w:rsidR="00CD5F1F">
        <w:rPr>
          <w:color w:val="000000" w:themeColor="text1"/>
          <w:sz w:val="28"/>
          <w:szCs w:val="28"/>
        </w:rPr>
        <w:t>226,8</w:t>
      </w:r>
      <w:r>
        <w:rPr>
          <w:color w:val="000000" w:themeColor="text1"/>
          <w:sz w:val="28"/>
          <w:szCs w:val="28"/>
        </w:rPr>
        <w:t xml:space="preserve"> </w:t>
      </w:r>
      <w:r w:rsidRPr="00783436">
        <w:rPr>
          <w:color w:val="000000" w:themeColor="text1"/>
          <w:sz w:val="28"/>
          <w:szCs w:val="28"/>
        </w:rPr>
        <w:t xml:space="preserve">млн. </w:t>
      </w:r>
      <w:r w:rsidR="00BD2057">
        <w:rPr>
          <w:color w:val="000000" w:themeColor="text1"/>
          <w:sz w:val="28"/>
          <w:szCs w:val="28"/>
        </w:rPr>
        <w:t>руб.</w:t>
      </w:r>
      <w:r>
        <w:rPr>
          <w:color w:val="000000" w:themeColor="text1"/>
          <w:sz w:val="28"/>
          <w:szCs w:val="28"/>
        </w:rPr>
        <w:t xml:space="preserve"> (</w:t>
      </w:r>
      <w:r w:rsidR="00A87C0E">
        <w:rPr>
          <w:color w:val="000000" w:themeColor="text1"/>
          <w:sz w:val="28"/>
          <w:szCs w:val="28"/>
        </w:rPr>
        <w:t>4</w:t>
      </w:r>
      <w:r w:rsidRPr="00783436">
        <w:rPr>
          <w:color w:val="000000" w:themeColor="text1"/>
          <w:sz w:val="28"/>
          <w:szCs w:val="28"/>
        </w:rPr>
        <w:t>-й год</w:t>
      </w:r>
      <w:r>
        <w:rPr>
          <w:color w:val="000000" w:themeColor="text1"/>
          <w:sz w:val="28"/>
          <w:szCs w:val="28"/>
        </w:rPr>
        <w:t>).</w:t>
      </w:r>
    </w:p>
    <w:p w:rsidR="005E4CDF" w:rsidRDefault="005E4CDF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Амортизация (4</w:t>
      </w:r>
      <w:r w:rsidR="00CD5F1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+ 4</w:t>
      </w:r>
      <w:r w:rsidR="00CD5F1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+ 4</w:t>
      </w:r>
      <w:r w:rsidR="00CD5F1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+ 4</w:t>
      </w:r>
      <w:r w:rsidR="00CD5F1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)/</w:t>
      </w:r>
      <w:r w:rsidR="00A87C0E">
        <w:rPr>
          <w:color w:val="000000" w:themeColor="text1"/>
          <w:sz w:val="28"/>
          <w:szCs w:val="28"/>
        </w:rPr>
        <w:t xml:space="preserve">(5 + </w:t>
      </w:r>
      <w:r>
        <w:rPr>
          <w:color w:val="000000" w:themeColor="text1"/>
          <w:sz w:val="28"/>
          <w:szCs w:val="28"/>
        </w:rPr>
        <w:t>10</w:t>
      </w:r>
      <w:r w:rsidR="00A87C0E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= 1</w:t>
      </w:r>
      <w:r w:rsidR="00D80728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,</w:t>
      </w:r>
      <w:r w:rsidR="00D80728">
        <w:rPr>
          <w:color w:val="000000" w:themeColor="text1"/>
          <w:sz w:val="28"/>
          <w:szCs w:val="28"/>
        </w:rPr>
        <w:t>7</w:t>
      </w:r>
      <w:r w:rsidR="002F4817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млн</w:t>
      </w:r>
      <w:proofErr w:type="gramStart"/>
      <w:r>
        <w:rPr>
          <w:color w:val="000000" w:themeColor="text1"/>
          <w:sz w:val="28"/>
          <w:szCs w:val="28"/>
        </w:rPr>
        <w:t>.р</w:t>
      </w:r>
      <w:proofErr w:type="gramEnd"/>
      <w:r>
        <w:rPr>
          <w:color w:val="000000" w:themeColor="text1"/>
          <w:sz w:val="28"/>
          <w:szCs w:val="28"/>
        </w:rPr>
        <w:t>уб. (</w:t>
      </w:r>
      <w:r w:rsidRPr="00783436">
        <w:rPr>
          <w:color w:val="000000" w:themeColor="text1"/>
          <w:sz w:val="28"/>
          <w:szCs w:val="28"/>
        </w:rPr>
        <w:t>5-</w:t>
      </w:r>
      <w:r>
        <w:rPr>
          <w:color w:val="000000" w:themeColor="text1"/>
          <w:sz w:val="28"/>
          <w:szCs w:val="28"/>
        </w:rPr>
        <w:t>10е</w:t>
      </w:r>
      <w:r w:rsidRPr="00783436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>ы).</w:t>
      </w:r>
    </w:p>
    <w:p w:rsidR="005E4CDF" w:rsidRDefault="005E4CDF" w:rsidP="005E4CD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Издержки постоянные (</w:t>
      </w:r>
      <w:r w:rsidRPr="00783436">
        <w:rPr>
          <w:color w:val="000000" w:themeColor="text1"/>
          <w:sz w:val="28"/>
          <w:szCs w:val="28"/>
        </w:rPr>
        <w:t>Ежегодные отчисления в ремонтный фонд</w:t>
      </w:r>
      <w:r>
        <w:rPr>
          <w:color w:val="000000" w:themeColor="text1"/>
          <w:sz w:val="28"/>
          <w:szCs w:val="28"/>
        </w:rPr>
        <w:t xml:space="preserve">, </w:t>
      </w:r>
      <w:r w:rsidRPr="00783436">
        <w:rPr>
          <w:color w:val="000000" w:themeColor="text1"/>
          <w:sz w:val="28"/>
          <w:szCs w:val="28"/>
        </w:rPr>
        <w:t>Заработная плата административно-управленческого персонала</w:t>
      </w:r>
      <w:r>
        <w:rPr>
          <w:color w:val="000000" w:themeColor="text1"/>
          <w:sz w:val="28"/>
          <w:szCs w:val="28"/>
        </w:rPr>
        <w:t xml:space="preserve">,  Амортизация)  </w:t>
      </w:r>
      <w:r w:rsidRPr="00783436">
        <w:rPr>
          <w:color w:val="000000" w:themeColor="text1"/>
          <w:sz w:val="28"/>
          <w:szCs w:val="28"/>
        </w:rPr>
        <w:t>10,</w:t>
      </w:r>
      <w:r w:rsidR="00CD5F1F">
        <w:rPr>
          <w:color w:val="000000" w:themeColor="text1"/>
          <w:sz w:val="28"/>
          <w:szCs w:val="28"/>
        </w:rPr>
        <w:t>4</w:t>
      </w:r>
      <w:r w:rsidRPr="0078343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+ </w:t>
      </w:r>
      <w:r w:rsidRPr="00783436">
        <w:rPr>
          <w:color w:val="000000" w:themeColor="text1"/>
          <w:sz w:val="28"/>
          <w:szCs w:val="28"/>
        </w:rPr>
        <w:t>4,</w:t>
      </w:r>
      <w:r w:rsidR="00CD5F1F">
        <w:rPr>
          <w:color w:val="000000" w:themeColor="text1"/>
          <w:sz w:val="28"/>
          <w:szCs w:val="28"/>
        </w:rPr>
        <w:t>4</w:t>
      </w:r>
      <w:r w:rsidRPr="0078343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+ 1</w:t>
      </w:r>
      <w:r w:rsidR="00096D3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,</w:t>
      </w:r>
      <w:r w:rsidR="00096D3C">
        <w:rPr>
          <w:color w:val="000000" w:themeColor="text1"/>
          <w:sz w:val="28"/>
          <w:szCs w:val="28"/>
        </w:rPr>
        <w:t>73</w:t>
      </w:r>
      <w:r>
        <w:rPr>
          <w:color w:val="000000" w:themeColor="text1"/>
          <w:sz w:val="28"/>
          <w:szCs w:val="28"/>
        </w:rPr>
        <w:t xml:space="preserve"> = </w:t>
      </w:r>
      <w:r w:rsidR="00CD5F1F">
        <w:rPr>
          <w:color w:val="000000" w:themeColor="text1"/>
          <w:sz w:val="28"/>
          <w:szCs w:val="28"/>
        </w:rPr>
        <w:t>2</w:t>
      </w:r>
      <w:r w:rsidR="00096D3C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,</w:t>
      </w:r>
      <w:r w:rsidR="00096D3C">
        <w:rPr>
          <w:color w:val="000000" w:themeColor="text1"/>
          <w:sz w:val="28"/>
          <w:szCs w:val="28"/>
        </w:rPr>
        <w:t>53</w:t>
      </w:r>
      <w:r>
        <w:rPr>
          <w:color w:val="000000" w:themeColor="text1"/>
          <w:sz w:val="28"/>
          <w:szCs w:val="28"/>
        </w:rPr>
        <w:t xml:space="preserve"> </w:t>
      </w:r>
      <w:r w:rsidRPr="00783436">
        <w:rPr>
          <w:color w:val="000000" w:themeColor="text1"/>
          <w:sz w:val="28"/>
          <w:szCs w:val="28"/>
        </w:rPr>
        <w:t>млн. руб.</w:t>
      </w:r>
      <w:r w:rsidRPr="005E4CD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="00096D3C">
        <w:rPr>
          <w:color w:val="000000" w:themeColor="text1"/>
          <w:sz w:val="28"/>
          <w:szCs w:val="28"/>
        </w:rPr>
        <w:t>4</w:t>
      </w:r>
      <w:r w:rsidRPr="00783436">
        <w:rPr>
          <w:color w:val="000000" w:themeColor="text1"/>
          <w:sz w:val="28"/>
          <w:szCs w:val="28"/>
        </w:rPr>
        <w:t>-й год</w:t>
      </w:r>
      <w:r>
        <w:rPr>
          <w:color w:val="000000" w:themeColor="text1"/>
          <w:sz w:val="28"/>
          <w:szCs w:val="28"/>
        </w:rPr>
        <w:t>).</w:t>
      </w:r>
    </w:p>
    <w:p w:rsidR="005E4CDF" w:rsidRPr="00783436" w:rsidRDefault="005E4CDF" w:rsidP="005E4CD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Издержки переменные (</w:t>
      </w:r>
      <w:r w:rsidRPr="00783436">
        <w:rPr>
          <w:color w:val="000000" w:themeColor="text1"/>
          <w:sz w:val="28"/>
          <w:szCs w:val="28"/>
        </w:rPr>
        <w:t xml:space="preserve">Затраты на сырье </w:t>
      </w:r>
      <w:r>
        <w:rPr>
          <w:color w:val="000000" w:themeColor="text1"/>
          <w:sz w:val="28"/>
          <w:szCs w:val="28"/>
        </w:rPr>
        <w:t xml:space="preserve">+ </w:t>
      </w:r>
      <w:r w:rsidRPr="00783436">
        <w:rPr>
          <w:color w:val="000000" w:themeColor="text1"/>
          <w:sz w:val="28"/>
          <w:szCs w:val="28"/>
        </w:rPr>
        <w:t>Заработная плата промышленно-производственного персонала</w:t>
      </w:r>
      <w:r>
        <w:rPr>
          <w:color w:val="000000" w:themeColor="text1"/>
          <w:sz w:val="28"/>
          <w:szCs w:val="28"/>
        </w:rPr>
        <w:t>) * Объем производства  (</w:t>
      </w:r>
      <w:r w:rsidRPr="00783436">
        <w:rPr>
          <w:color w:val="000000" w:themeColor="text1"/>
          <w:sz w:val="28"/>
          <w:szCs w:val="28"/>
        </w:rPr>
        <w:t>2</w:t>
      </w:r>
      <w:r w:rsidR="00CD5F1F">
        <w:rPr>
          <w:color w:val="000000" w:themeColor="text1"/>
          <w:sz w:val="28"/>
          <w:szCs w:val="28"/>
        </w:rPr>
        <w:t>4</w:t>
      </w:r>
      <w:r w:rsidRPr="00783436">
        <w:rPr>
          <w:color w:val="000000" w:themeColor="text1"/>
          <w:sz w:val="28"/>
          <w:szCs w:val="28"/>
        </w:rPr>
        <w:t xml:space="preserve">0 </w:t>
      </w:r>
      <w:r>
        <w:rPr>
          <w:color w:val="000000" w:themeColor="text1"/>
          <w:sz w:val="28"/>
          <w:szCs w:val="28"/>
        </w:rPr>
        <w:t xml:space="preserve">+ </w:t>
      </w:r>
      <w:r w:rsidRPr="00783436">
        <w:rPr>
          <w:color w:val="000000" w:themeColor="text1"/>
          <w:sz w:val="28"/>
          <w:szCs w:val="28"/>
        </w:rPr>
        <w:t>5</w:t>
      </w:r>
      <w:r w:rsidR="00CD5F1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) * 0,</w:t>
      </w:r>
      <w:r w:rsidR="00CD5F1F">
        <w:rPr>
          <w:color w:val="000000" w:themeColor="text1"/>
          <w:sz w:val="28"/>
          <w:szCs w:val="28"/>
        </w:rPr>
        <w:t>42</w:t>
      </w:r>
      <w:r>
        <w:rPr>
          <w:color w:val="000000" w:themeColor="text1"/>
          <w:sz w:val="28"/>
          <w:szCs w:val="28"/>
        </w:rPr>
        <w:t xml:space="preserve"> = </w:t>
      </w:r>
      <w:r w:rsidR="00CD5F1F">
        <w:rPr>
          <w:color w:val="000000" w:themeColor="text1"/>
          <w:sz w:val="28"/>
          <w:szCs w:val="28"/>
        </w:rPr>
        <w:t>12</w:t>
      </w:r>
      <w:r w:rsidR="00CC6301">
        <w:rPr>
          <w:color w:val="000000" w:themeColor="text1"/>
          <w:sz w:val="28"/>
          <w:szCs w:val="28"/>
        </w:rPr>
        <w:t>3</w:t>
      </w:r>
      <w:r w:rsidR="00CD5F1F">
        <w:rPr>
          <w:color w:val="000000" w:themeColor="text1"/>
          <w:sz w:val="28"/>
          <w:szCs w:val="28"/>
        </w:rPr>
        <w:t>,</w:t>
      </w:r>
      <w:r w:rsidR="00CC6301">
        <w:rPr>
          <w:color w:val="000000" w:themeColor="text1"/>
          <w:sz w:val="28"/>
          <w:szCs w:val="28"/>
        </w:rPr>
        <w:t>48</w:t>
      </w:r>
      <w:r>
        <w:rPr>
          <w:color w:val="000000" w:themeColor="text1"/>
          <w:sz w:val="28"/>
          <w:szCs w:val="28"/>
        </w:rPr>
        <w:t xml:space="preserve"> </w:t>
      </w:r>
      <w:r w:rsidRPr="00783436">
        <w:rPr>
          <w:color w:val="000000" w:themeColor="text1"/>
          <w:sz w:val="28"/>
          <w:szCs w:val="28"/>
        </w:rPr>
        <w:t xml:space="preserve">млн. </w:t>
      </w:r>
      <w:r>
        <w:rPr>
          <w:color w:val="000000" w:themeColor="text1"/>
          <w:sz w:val="28"/>
          <w:szCs w:val="28"/>
        </w:rPr>
        <w:t>руб. (</w:t>
      </w:r>
      <w:r w:rsidR="00BB7976">
        <w:rPr>
          <w:color w:val="000000" w:themeColor="text1"/>
          <w:sz w:val="28"/>
          <w:szCs w:val="28"/>
        </w:rPr>
        <w:t>4</w:t>
      </w:r>
      <w:r w:rsidRPr="00783436">
        <w:rPr>
          <w:color w:val="000000" w:themeColor="text1"/>
          <w:sz w:val="28"/>
          <w:szCs w:val="28"/>
        </w:rPr>
        <w:t>-й год</w:t>
      </w:r>
      <w:r>
        <w:rPr>
          <w:color w:val="000000" w:themeColor="text1"/>
          <w:sz w:val="28"/>
          <w:szCs w:val="28"/>
        </w:rPr>
        <w:t>).</w:t>
      </w:r>
    </w:p>
    <w:p w:rsidR="005E4CDF" w:rsidRDefault="00786CCC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Суммарные издержки </w:t>
      </w:r>
      <w:r w:rsidR="00CD5F1F">
        <w:rPr>
          <w:color w:val="000000" w:themeColor="text1"/>
          <w:sz w:val="28"/>
          <w:szCs w:val="28"/>
        </w:rPr>
        <w:t>2</w:t>
      </w:r>
      <w:r w:rsidR="00697A3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,</w:t>
      </w:r>
      <w:r w:rsidR="00697A3A">
        <w:rPr>
          <w:color w:val="000000" w:themeColor="text1"/>
          <w:sz w:val="28"/>
          <w:szCs w:val="28"/>
        </w:rPr>
        <w:t>53</w:t>
      </w:r>
      <w:r>
        <w:rPr>
          <w:color w:val="000000" w:themeColor="text1"/>
          <w:sz w:val="28"/>
          <w:szCs w:val="28"/>
        </w:rPr>
        <w:t xml:space="preserve"> + </w:t>
      </w:r>
      <w:r w:rsidR="00CD5F1F">
        <w:rPr>
          <w:color w:val="000000" w:themeColor="text1"/>
          <w:sz w:val="28"/>
          <w:szCs w:val="28"/>
        </w:rPr>
        <w:t>12</w:t>
      </w:r>
      <w:r w:rsidR="00697A3A">
        <w:rPr>
          <w:color w:val="000000" w:themeColor="text1"/>
          <w:sz w:val="28"/>
          <w:szCs w:val="28"/>
        </w:rPr>
        <w:t>3</w:t>
      </w:r>
      <w:r w:rsidR="00CD5F1F">
        <w:rPr>
          <w:color w:val="000000" w:themeColor="text1"/>
          <w:sz w:val="28"/>
          <w:szCs w:val="28"/>
        </w:rPr>
        <w:t>,4</w:t>
      </w:r>
      <w:r w:rsidR="00697A3A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= 1</w:t>
      </w:r>
      <w:r w:rsidR="00CD5F1F">
        <w:rPr>
          <w:color w:val="000000" w:themeColor="text1"/>
          <w:sz w:val="28"/>
          <w:szCs w:val="28"/>
        </w:rPr>
        <w:t>5</w:t>
      </w:r>
      <w:r w:rsidR="00697A3A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,</w:t>
      </w:r>
      <w:r w:rsidR="00697A3A">
        <w:rPr>
          <w:color w:val="000000" w:themeColor="text1"/>
          <w:sz w:val="28"/>
          <w:szCs w:val="28"/>
        </w:rPr>
        <w:t>0</w:t>
      </w:r>
      <w:r w:rsidR="00CD5F1F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</w:t>
      </w:r>
      <w:r w:rsidRPr="00783436">
        <w:rPr>
          <w:color w:val="000000" w:themeColor="text1"/>
          <w:sz w:val="28"/>
          <w:szCs w:val="28"/>
        </w:rPr>
        <w:t xml:space="preserve">млн. </w:t>
      </w:r>
      <w:r>
        <w:rPr>
          <w:color w:val="000000" w:themeColor="text1"/>
          <w:sz w:val="28"/>
          <w:szCs w:val="28"/>
        </w:rPr>
        <w:t>руб. (</w:t>
      </w:r>
      <w:r w:rsidR="002B1C57">
        <w:rPr>
          <w:color w:val="000000" w:themeColor="text1"/>
          <w:sz w:val="28"/>
          <w:szCs w:val="28"/>
        </w:rPr>
        <w:t>4</w:t>
      </w:r>
      <w:r w:rsidRPr="00783436">
        <w:rPr>
          <w:color w:val="000000" w:themeColor="text1"/>
          <w:sz w:val="28"/>
          <w:szCs w:val="28"/>
        </w:rPr>
        <w:t>-й год</w:t>
      </w:r>
      <w:r>
        <w:rPr>
          <w:color w:val="000000" w:themeColor="text1"/>
          <w:sz w:val="28"/>
          <w:szCs w:val="28"/>
        </w:rPr>
        <w:t>).</w:t>
      </w:r>
    </w:p>
    <w:p w:rsidR="00786CCC" w:rsidRDefault="00786CCC" w:rsidP="00786CC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Суммарные издержки без амортизации 1</w:t>
      </w:r>
      <w:r w:rsidR="00CD5F1F">
        <w:rPr>
          <w:color w:val="000000" w:themeColor="text1"/>
          <w:sz w:val="28"/>
          <w:szCs w:val="28"/>
        </w:rPr>
        <w:t>5</w:t>
      </w:r>
      <w:r w:rsidR="002B1C57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,</w:t>
      </w:r>
      <w:r w:rsidR="002B1C57">
        <w:rPr>
          <w:color w:val="000000" w:themeColor="text1"/>
          <w:sz w:val="28"/>
          <w:szCs w:val="28"/>
        </w:rPr>
        <w:t>0</w:t>
      </w:r>
      <w:r w:rsidR="00CD5F1F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– 1</w:t>
      </w:r>
      <w:r w:rsidR="002B1C57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,</w:t>
      </w:r>
      <w:r w:rsidR="002B1C57">
        <w:rPr>
          <w:color w:val="000000" w:themeColor="text1"/>
          <w:sz w:val="28"/>
          <w:szCs w:val="28"/>
        </w:rPr>
        <w:t>73</w:t>
      </w:r>
      <w:r>
        <w:rPr>
          <w:color w:val="000000" w:themeColor="text1"/>
          <w:sz w:val="28"/>
          <w:szCs w:val="28"/>
        </w:rPr>
        <w:t xml:space="preserve"> = 13</w:t>
      </w:r>
      <w:r w:rsidR="002B1C57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,</w:t>
      </w:r>
      <w:r w:rsidR="002B1C57">
        <w:rPr>
          <w:color w:val="000000" w:themeColor="text1"/>
          <w:sz w:val="28"/>
          <w:szCs w:val="28"/>
        </w:rPr>
        <w:t>28</w:t>
      </w:r>
      <w:r>
        <w:rPr>
          <w:color w:val="000000" w:themeColor="text1"/>
          <w:sz w:val="28"/>
          <w:szCs w:val="28"/>
        </w:rPr>
        <w:t xml:space="preserve"> </w:t>
      </w:r>
      <w:r w:rsidRPr="00783436">
        <w:rPr>
          <w:color w:val="000000" w:themeColor="text1"/>
          <w:sz w:val="28"/>
          <w:szCs w:val="28"/>
        </w:rPr>
        <w:t xml:space="preserve">млн. </w:t>
      </w:r>
      <w:r>
        <w:rPr>
          <w:color w:val="000000" w:themeColor="text1"/>
          <w:sz w:val="28"/>
          <w:szCs w:val="28"/>
        </w:rPr>
        <w:t>руб. (</w:t>
      </w:r>
      <w:r w:rsidR="002B1C57">
        <w:rPr>
          <w:color w:val="000000" w:themeColor="text1"/>
          <w:sz w:val="28"/>
          <w:szCs w:val="28"/>
        </w:rPr>
        <w:t>4</w:t>
      </w:r>
      <w:r w:rsidRPr="00783436">
        <w:rPr>
          <w:color w:val="000000" w:themeColor="text1"/>
          <w:sz w:val="28"/>
          <w:szCs w:val="28"/>
        </w:rPr>
        <w:t>-й год</w:t>
      </w:r>
      <w:r>
        <w:rPr>
          <w:color w:val="000000" w:themeColor="text1"/>
          <w:sz w:val="28"/>
          <w:szCs w:val="28"/>
        </w:rPr>
        <w:t>).</w:t>
      </w:r>
    </w:p>
    <w:p w:rsidR="005E4CDF" w:rsidRDefault="00BD2057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Балансовая прибыль (Выручка - Суммарные издержки без амортизации) </w:t>
      </w:r>
      <w:r w:rsidR="00CD5F1F">
        <w:rPr>
          <w:color w:val="000000" w:themeColor="text1"/>
          <w:sz w:val="28"/>
          <w:szCs w:val="28"/>
        </w:rPr>
        <w:t>226</w:t>
      </w:r>
      <w:r>
        <w:rPr>
          <w:color w:val="000000" w:themeColor="text1"/>
          <w:sz w:val="28"/>
          <w:szCs w:val="28"/>
        </w:rPr>
        <w:t>,</w:t>
      </w:r>
      <w:r w:rsidR="00CD5F1F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- 13</w:t>
      </w:r>
      <w:r w:rsidR="002B1C57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,</w:t>
      </w:r>
      <w:r w:rsidR="002B1C57">
        <w:rPr>
          <w:color w:val="000000" w:themeColor="text1"/>
          <w:sz w:val="28"/>
          <w:szCs w:val="28"/>
        </w:rPr>
        <w:t>28</w:t>
      </w:r>
      <w:r>
        <w:rPr>
          <w:color w:val="000000" w:themeColor="text1"/>
          <w:sz w:val="28"/>
          <w:szCs w:val="28"/>
        </w:rPr>
        <w:t xml:space="preserve"> = </w:t>
      </w:r>
      <w:r w:rsidR="00CD5F1F">
        <w:rPr>
          <w:color w:val="000000" w:themeColor="text1"/>
          <w:sz w:val="28"/>
          <w:szCs w:val="28"/>
        </w:rPr>
        <w:t>8</w:t>
      </w:r>
      <w:r w:rsidR="002B1C57">
        <w:rPr>
          <w:color w:val="000000" w:themeColor="text1"/>
          <w:sz w:val="28"/>
          <w:szCs w:val="28"/>
        </w:rPr>
        <w:t>8</w:t>
      </w:r>
      <w:r w:rsidR="00CD5F1F">
        <w:rPr>
          <w:color w:val="000000" w:themeColor="text1"/>
          <w:sz w:val="28"/>
          <w:szCs w:val="28"/>
        </w:rPr>
        <w:t>,</w:t>
      </w:r>
      <w:r w:rsidR="002B1C57">
        <w:rPr>
          <w:color w:val="000000" w:themeColor="text1"/>
          <w:sz w:val="28"/>
          <w:szCs w:val="28"/>
        </w:rPr>
        <w:t>5</w:t>
      </w:r>
      <w:r w:rsidR="00CD5F1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</w:t>
      </w:r>
      <w:r w:rsidRPr="00783436">
        <w:rPr>
          <w:color w:val="000000" w:themeColor="text1"/>
          <w:sz w:val="28"/>
          <w:szCs w:val="28"/>
        </w:rPr>
        <w:t xml:space="preserve">млн. </w:t>
      </w:r>
      <w:r>
        <w:rPr>
          <w:color w:val="000000" w:themeColor="text1"/>
          <w:sz w:val="28"/>
          <w:szCs w:val="28"/>
        </w:rPr>
        <w:t>руб. (</w:t>
      </w:r>
      <w:r w:rsidR="002B1C57">
        <w:rPr>
          <w:color w:val="000000" w:themeColor="text1"/>
          <w:sz w:val="28"/>
          <w:szCs w:val="28"/>
        </w:rPr>
        <w:t>4</w:t>
      </w:r>
      <w:r w:rsidRPr="00783436">
        <w:rPr>
          <w:color w:val="000000" w:themeColor="text1"/>
          <w:sz w:val="28"/>
          <w:szCs w:val="28"/>
        </w:rPr>
        <w:t>-й год</w:t>
      </w:r>
      <w:r>
        <w:rPr>
          <w:color w:val="000000" w:themeColor="text1"/>
          <w:sz w:val="28"/>
          <w:szCs w:val="28"/>
        </w:rPr>
        <w:t>).</w:t>
      </w:r>
    </w:p>
    <w:p w:rsidR="00BD2057" w:rsidRDefault="00BD2057" w:rsidP="00BD2057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Налог на прибыль (Балансовая прибыль * Ставка налога на прибыль) </w:t>
      </w:r>
      <w:r w:rsidR="00CD5F1F">
        <w:rPr>
          <w:color w:val="000000" w:themeColor="text1"/>
          <w:sz w:val="28"/>
          <w:szCs w:val="28"/>
        </w:rPr>
        <w:t>8</w:t>
      </w:r>
      <w:r w:rsidR="002B1C57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,</w:t>
      </w:r>
      <w:r w:rsidR="002B1C57">
        <w:rPr>
          <w:color w:val="000000" w:themeColor="text1"/>
          <w:sz w:val="28"/>
          <w:szCs w:val="28"/>
        </w:rPr>
        <w:t>5</w:t>
      </w:r>
      <w:r w:rsidR="00CD5F1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* 20%/100 = 1</w:t>
      </w:r>
      <w:r w:rsidR="00CD5F1F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,</w:t>
      </w:r>
      <w:r w:rsidR="00733B57">
        <w:rPr>
          <w:color w:val="000000" w:themeColor="text1"/>
          <w:sz w:val="28"/>
          <w:szCs w:val="28"/>
        </w:rPr>
        <w:t>70</w:t>
      </w:r>
      <w:r>
        <w:rPr>
          <w:color w:val="000000" w:themeColor="text1"/>
          <w:sz w:val="28"/>
          <w:szCs w:val="28"/>
        </w:rPr>
        <w:t xml:space="preserve"> </w:t>
      </w:r>
      <w:r w:rsidRPr="00783436">
        <w:rPr>
          <w:color w:val="000000" w:themeColor="text1"/>
          <w:sz w:val="28"/>
          <w:szCs w:val="28"/>
        </w:rPr>
        <w:t xml:space="preserve">млн. </w:t>
      </w:r>
      <w:r>
        <w:rPr>
          <w:color w:val="000000" w:themeColor="text1"/>
          <w:sz w:val="28"/>
          <w:szCs w:val="28"/>
        </w:rPr>
        <w:t>руб. (</w:t>
      </w:r>
      <w:r w:rsidR="00733B57">
        <w:rPr>
          <w:color w:val="000000" w:themeColor="text1"/>
          <w:sz w:val="28"/>
          <w:szCs w:val="28"/>
        </w:rPr>
        <w:t>4</w:t>
      </w:r>
      <w:r w:rsidRPr="00783436">
        <w:rPr>
          <w:color w:val="000000" w:themeColor="text1"/>
          <w:sz w:val="28"/>
          <w:szCs w:val="28"/>
        </w:rPr>
        <w:t>-й год</w:t>
      </w:r>
      <w:r>
        <w:rPr>
          <w:color w:val="000000" w:themeColor="text1"/>
          <w:sz w:val="28"/>
          <w:szCs w:val="28"/>
        </w:rPr>
        <w:t>).</w:t>
      </w:r>
    </w:p>
    <w:p w:rsidR="005E4CDF" w:rsidRDefault="00BD2057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Чистая прибыль (Балансовая прибыль - Налог на прибыль) </w:t>
      </w:r>
      <w:r w:rsidR="00CD5F1F">
        <w:rPr>
          <w:color w:val="000000" w:themeColor="text1"/>
          <w:sz w:val="28"/>
          <w:szCs w:val="28"/>
        </w:rPr>
        <w:t>8</w:t>
      </w:r>
      <w:r w:rsidR="00733B57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,</w:t>
      </w:r>
      <w:r w:rsidR="00733B57">
        <w:rPr>
          <w:color w:val="000000" w:themeColor="text1"/>
          <w:sz w:val="28"/>
          <w:szCs w:val="28"/>
        </w:rPr>
        <w:t>5</w:t>
      </w:r>
      <w:r w:rsidR="00CD5F1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- 1</w:t>
      </w:r>
      <w:r w:rsidR="00CD5F1F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,</w:t>
      </w:r>
      <w:r w:rsidR="00733B57">
        <w:rPr>
          <w:color w:val="000000" w:themeColor="text1"/>
          <w:sz w:val="28"/>
          <w:szCs w:val="28"/>
        </w:rPr>
        <w:t>70</w:t>
      </w:r>
      <w:r>
        <w:rPr>
          <w:color w:val="000000" w:themeColor="text1"/>
          <w:sz w:val="28"/>
          <w:szCs w:val="28"/>
        </w:rPr>
        <w:t xml:space="preserve"> = </w:t>
      </w:r>
      <w:r w:rsidR="00733B57">
        <w:rPr>
          <w:color w:val="000000" w:themeColor="text1"/>
          <w:sz w:val="28"/>
          <w:szCs w:val="28"/>
        </w:rPr>
        <w:t>70</w:t>
      </w:r>
      <w:r>
        <w:rPr>
          <w:color w:val="000000" w:themeColor="text1"/>
          <w:sz w:val="28"/>
          <w:szCs w:val="28"/>
        </w:rPr>
        <w:t>,</w:t>
      </w:r>
      <w:r w:rsidR="00CD5F1F">
        <w:rPr>
          <w:color w:val="000000" w:themeColor="text1"/>
          <w:sz w:val="28"/>
          <w:szCs w:val="28"/>
        </w:rPr>
        <w:t>8</w:t>
      </w:r>
      <w:r w:rsidR="00733B57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</w:t>
      </w:r>
      <w:r w:rsidRPr="00783436">
        <w:rPr>
          <w:color w:val="000000" w:themeColor="text1"/>
          <w:sz w:val="28"/>
          <w:szCs w:val="28"/>
        </w:rPr>
        <w:t xml:space="preserve">млн. </w:t>
      </w:r>
      <w:r>
        <w:rPr>
          <w:color w:val="000000" w:themeColor="text1"/>
          <w:sz w:val="28"/>
          <w:szCs w:val="28"/>
        </w:rPr>
        <w:t>руб. (</w:t>
      </w:r>
      <w:r w:rsidR="00733B57">
        <w:rPr>
          <w:color w:val="000000" w:themeColor="text1"/>
          <w:sz w:val="28"/>
          <w:szCs w:val="28"/>
        </w:rPr>
        <w:t>4</w:t>
      </w:r>
      <w:r w:rsidRPr="00783436">
        <w:rPr>
          <w:color w:val="000000" w:themeColor="text1"/>
          <w:sz w:val="28"/>
          <w:szCs w:val="28"/>
        </w:rPr>
        <w:t>-й год</w:t>
      </w:r>
      <w:r>
        <w:rPr>
          <w:color w:val="000000" w:themeColor="text1"/>
          <w:sz w:val="28"/>
          <w:szCs w:val="28"/>
        </w:rPr>
        <w:t>).</w:t>
      </w:r>
    </w:p>
    <w:p w:rsidR="005E4CDF" w:rsidRPr="0008553A" w:rsidRDefault="00BD2057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8553A">
        <w:rPr>
          <w:color w:val="000000" w:themeColor="text1"/>
          <w:sz w:val="28"/>
          <w:szCs w:val="28"/>
        </w:rPr>
        <w:t>Ликвидационная стоимость (Первоначальная стоимость – Амортизация за шесть лет)  (4</w:t>
      </w:r>
      <w:r w:rsidR="00CD5F1F">
        <w:rPr>
          <w:color w:val="000000" w:themeColor="text1"/>
          <w:sz w:val="28"/>
          <w:szCs w:val="28"/>
        </w:rPr>
        <w:t>4</w:t>
      </w:r>
      <w:r w:rsidRPr="0008553A">
        <w:rPr>
          <w:color w:val="000000" w:themeColor="text1"/>
          <w:sz w:val="28"/>
          <w:szCs w:val="28"/>
        </w:rPr>
        <w:t xml:space="preserve"> + 4</w:t>
      </w:r>
      <w:r w:rsidR="00CD5F1F">
        <w:rPr>
          <w:color w:val="000000" w:themeColor="text1"/>
          <w:sz w:val="28"/>
          <w:szCs w:val="28"/>
        </w:rPr>
        <w:t>4</w:t>
      </w:r>
      <w:r w:rsidRPr="0008553A">
        <w:rPr>
          <w:color w:val="000000" w:themeColor="text1"/>
          <w:sz w:val="28"/>
          <w:szCs w:val="28"/>
        </w:rPr>
        <w:t xml:space="preserve"> + 4</w:t>
      </w:r>
      <w:r w:rsidR="00CD5F1F">
        <w:rPr>
          <w:color w:val="000000" w:themeColor="text1"/>
          <w:sz w:val="28"/>
          <w:szCs w:val="28"/>
        </w:rPr>
        <w:t>4</w:t>
      </w:r>
      <w:r w:rsidRPr="0008553A">
        <w:rPr>
          <w:color w:val="000000" w:themeColor="text1"/>
          <w:sz w:val="28"/>
          <w:szCs w:val="28"/>
        </w:rPr>
        <w:t xml:space="preserve"> + 4</w:t>
      </w:r>
      <w:r w:rsidR="00CD5F1F">
        <w:rPr>
          <w:color w:val="000000" w:themeColor="text1"/>
          <w:sz w:val="28"/>
          <w:szCs w:val="28"/>
        </w:rPr>
        <w:t>4</w:t>
      </w:r>
      <w:r w:rsidRPr="0008553A">
        <w:rPr>
          <w:color w:val="000000" w:themeColor="text1"/>
          <w:sz w:val="28"/>
          <w:szCs w:val="28"/>
        </w:rPr>
        <w:t xml:space="preserve">) – </w:t>
      </w:r>
      <w:r w:rsidR="00E30380">
        <w:rPr>
          <w:color w:val="000000" w:themeColor="text1"/>
          <w:sz w:val="28"/>
          <w:szCs w:val="28"/>
        </w:rPr>
        <w:t>7</w:t>
      </w:r>
      <w:r w:rsidRPr="0008553A">
        <w:rPr>
          <w:color w:val="000000" w:themeColor="text1"/>
          <w:sz w:val="28"/>
          <w:szCs w:val="28"/>
        </w:rPr>
        <w:t xml:space="preserve"> * 1</w:t>
      </w:r>
      <w:r w:rsidR="00E30380">
        <w:rPr>
          <w:color w:val="000000" w:themeColor="text1"/>
          <w:sz w:val="28"/>
          <w:szCs w:val="28"/>
        </w:rPr>
        <w:t>1</w:t>
      </w:r>
      <w:r w:rsidR="00CD5F1F">
        <w:rPr>
          <w:color w:val="000000" w:themeColor="text1"/>
          <w:sz w:val="28"/>
          <w:szCs w:val="28"/>
        </w:rPr>
        <w:t>,</w:t>
      </w:r>
      <w:r w:rsidR="00E30380">
        <w:rPr>
          <w:color w:val="000000" w:themeColor="text1"/>
          <w:sz w:val="28"/>
          <w:szCs w:val="28"/>
        </w:rPr>
        <w:t>73</w:t>
      </w:r>
      <w:r w:rsidRPr="0008553A">
        <w:rPr>
          <w:color w:val="000000" w:themeColor="text1"/>
          <w:sz w:val="28"/>
          <w:szCs w:val="28"/>
        </w:rPr>
        <w:t xml:space="preserve"> = </w:t>
      </w:r>
      <w:r w:rsidR="00E30380">
        <w:rPr>
          <w:color w:val="000000" w:themeColor="text1"/>
          <w:sz w:val="28"/>
          <w:szCs w:val="28"/>
        </w:rPr>
        <w:t>93</w:t>
      </w:r>
      <w:r w:rsidR="00AC4436">
        <w:rPr>
          <w:color w:val="000000" w:themeColor="text1"/>
          <w:sz w:val="28"/>
          <w:szCs w:val="28"/>
        </w:rPr>
        <w:t>,</w:t>
      </w:r>
      <w:r w:rsidR="00E30380">
        <w:rPr>
          <w:color w:val="000000" w:themeColor="text1"/>
          <w:sz w:val="28"/>
          <w:szCs w:val="28"/>
        </w:rPr>
        <w:t>87</w:t>
      </w:r>
      <w:r w:rsidRPr="0008553A">
        <w:rPr>
          <w:color w:val="000000" w:themeColor="text1"/>
          <w:sz w:val="28"/>
          <w:szCs w:val="28"/>
        </w:rPr>
        <w:t>млн</w:t>
      </w:r>
      <w:proofErr w:type="gramStart"/>
      <w:r w:rsidRPr="0008553A">
        <w:rPr>
          <w:color w:val="000000" w:themeColor="text1"/>
          <w:sz w:val="28"/>
          <w:szCs w:val="28"/>
        </w:rPr>
        <w:t>.р</w:t>
      </w:r>
      <w:proofErr w:type="gramEnd"/>
      <w:r w:rsidRPr="0008553A">
        <w:rPr>
          <w:color w:val="000000" w:themeColor="text1"/>
          <w:sz w:val="28"/>
          <w:szCs w:val="28"/>
        </w:rPr>
        <w:t>уб. (10-й год).</w:t>
      </w:r>
    </w:p>
    <w:p w:rsidR="00E96DAA" w:rsidRPr="0008553A" w:rsidRDefault="00E84305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8553A">
        <w:rPr>
          <w:color w:val="000000" w:themeColor="text1"/>
          <w:sz w:val="28"/>
          <w:szCs w:val="28"/>
        </w:rPr>
        <w:t xml:space="preserve">Чистый поток платежей (Чистая прибыль + Амортизация + Ликвидационная стоимость – Инвестиции) </w:t>
      </w:r>
      <w:r w:rsidR="0008553A" w:rsidRPr="0008553A">
        <w:rPr>
          <w:color w:val="000000" w:themeColor="text1"/>
          <w:sz w:val="28"/>
          <w:szCs w:val="28"/>
        </w:rPr>
        <w:t>2</w:t>
      </w:r>
      <w:r w:rsidR="00AC4436">
        <w:rPr>
          <w:color w:val="000000" w:themeColor="text1"/>
          <w:sz w:val="28"/>
          <w:szCs w:val="28"/>
        </w:rPr>
        <w:t>6</w:t>
      </w:r>
      <w:r w:rsidR="00E30380">
        <w:rPr>
          <w:color w:val="000000" w:themeColor="text1"/>
          <w:sz w:val="28"/>
          <w:szCs w:val="28"/>
        </w:rPr>
        <w:t>3</w:t>
      </w:r>
      <w:r w:rsidR="0008553A" w:rsidRPr="0008553A">
        <w:rPr>
          <w:color w:val="000000" w:themeColor="text1"/>
          <w:sz w:val="28"/>
          <w:szCs w:val="28"/>
        </w:rPr>
        <w:t>,</w:t>
      </w:r>
      <w:r w:rsidR="00E30380">
        <w:rPr>
          <w:color w:val="000000" w:themeColor="text1"/>
          <w:sz w:val="28"/>
          <w:szCs w:val="28"/>
        </w:rPr>
        <w:t>68</w:t>
      </w:r>
      <w:r w:rsidR="0008553A" w:rsidRPr="0008553A">
        <w:rPr>
          <w:color w:val="000000" w:themeColor="text1"/>
          <w:sz w:val="28"/>
          <w:szCs w:val="28"/>
        </w:rPr>
        <w:t xml:space="preserve"> + 1</w:t>
      </w:r>
      <w:r w:rsidR="00E30380">
        <w:rPr>
          <w:color w:val="000000" w:themeColor="text1"/>
          <w:sz w:val="28"/>
          <w:szCs w:val="28"/>
        </w:rPr>
        <w:t>1</w:t>
      </w:r>
      <w:r w:rsidR="0008553A" w:rsidRPr="0008553A">
        <w:rPr>
          <w:color w:val="000000" w:themeColor="text1"/>
          <w:sz w:val="28"/>
          <w:szCs w:val="28"/>
        </w:rPr>
        <w:t>,</w:t>
      </w:r>
      <w:r w:rsidR="00E30380">
        <w:rPr>
          <w:color w:val="000000" w:themeColor="text1"/>
          <w:sz w:val="28"/>
          <w:szCs w:val="28"/>
        </w:rPr>
        <w:t>73</w:t>
      </w:r>
      <w:r w:rsidR="0008553A" w:rsidRPr="0008553A">
        <w:rPr>
          <w:color w:val="000000" w:themeColor="text1"/>
          <w:sz w:val="28"/>
          <w:szCs w:val="28"/>
        </w:rPr>
        <w:t xml:space="preserve"> + </w:t>
      </w:r>
      <w:r w:rsidR="00AF212F">
        <w:rPr>
          <w:color w:val="000000" w:themeColor="text1"/>
          <w:sz w:val="28"/>
          <w:szCs w:val="28"/>
        </w:rPr>
        <w:t>93</w:t>
      </w:r>
      <w:r w:rsidR="0008553A" w:rsidRPr="0008553A">
        <w:rPr>
          <w:color w:val="000000" w:themeColor="text1"/>
          <w:sz w:val="28"/>
          <w:szCs w:val="28"/>
        </w:rPr>
        <w:t>,</w:t>
      </w:r>
      <w:r w:rsidR="00AF212F">
        <w:rPr>
          <w:color w:val="000000" w:themeColor="text1"/>
          <w:sz w:val="28"/>
          <w:szCs w:val="28"/>
        </w:rPr>
        <w:t>87</w:t>
      </w:r>
      <w:r w:rsidR="0008553A" w:rsidRPr="0008553A">
        <w:rPr>
          <w:color w:val="000000" w:themeColor="text1"/>
          <w:sz w:val="28"/>
          <w:szCs w:val="28"/>
        </w:rPr>
        <w:t xml:space="preserve"> – 0 = 3</w:t>
      </w:r>
      <w:r w:rsidR="00AF212F">
        <w:rPr>
          <w:color w:val="000000" w:themeColor="text1"/>
          <w:sz w:val="28"/>
          <w:szCs w:val="28"/>
        </w:rPr>
        <w:t>69</w:t>
      </w:r>
      <w:r w:rsidR="00AC4436">
        <w:rPr>
          <w:color w:val="000000" w:themeColor="text1"/>
          <w:sz w:val="28"/>
          <w:szCs w:val="28"/>
        </w:rPr>
        <w:t>,2</w:t>
      </w:r>
      <w:r w:rsidR="00AF212F">
        <w:rPr>
          <w:color w:val="000000" w:themeColor="text1"/>
          <w:sz w:val="28"/>
          <w:szCs w:val="28"/>
        </w:rPr>
        <w:t>8</w:t>
      </w:r>
      <w:r w:rsidR="0008553A" w:rsidRPr="0008553A">
        <w:rPr>
          <w:color w:val="000000" w:themeColor="text1"/>
          <w:sz w:val="28"/>
          <w:szCs w:val="28"/>
        </w:rPr>
        <w:t xml:space="preserve"> млн</w:t>
      </w:r>
      <w:proofErr w:type="gramStart"/>
      <w:r w:rsidR="0008553A" w:rsidRPr="0008553A">
        <w:rPr>
          <w:color w:val="000000" w:themeColor="text1"/>
          <w:sz w:val="28"/>
          <w:szCs w:val="28"/>
        </w:rPr>
        <w:t>.р</w:t>
      </w:r>
      <w:proofErr w:type="gramEnd"/>
      <w:r w:rsidR="0008553A" w:rsidRPr="0008553A">
        <w:rPr>
          <w:color w:val="000000" w:themeColor="text1"/>
          <w:sz w:val="28"/>
          <w:szCs w:val="28"/>
        </w:rPr>
        <w:t>уб. (10-й год).</w:t>
      </w:r>
    </w:p>
    <w:p w:rsidR="006550BF" w:rsidRDefault="0008553A" w:rsidP="005165D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8553A">
        <w:rPr>
          <w:color w:val="000000" w:themeColor="text1"/>
          <w:sz w:val="28"/>
          <w:szCs w:val="28"/>
        </w:rPr>
        <w:t>Чистый поток платежей нарастающим итогом -4</w:t>
      </w:r>
      <w:r w:rsidR="00AC4436">
        <w:rPr>
          <w:color w:val="000000" w:themeColor="text1"/>
          <w:sz w:val="28"/>
          <w:szCs w:val="28"/>
        </w:rPr>
        <w:t>4</w:t>
      </w:r>
      <w:r w:rsidRPr="0008553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Pr="0008553A">
        <w:rPr>
          <w:color w:val="000000" w:themeColor="text1"/>
          <w:sz w:val="28"/>
          <w:szCs w:val="28"/>
        </w:rPr>
        <w:t>4</w:t>
      </w:r>
      <w:r w:rsidR="00AC4436">
        <w:rPr>
          <w:color w:val="000000" w:themeColor="text1"/>
          <w:sz w:val="28"/>
          <w:szCs w:val="28"/>
        </w:rPr>
        <w:t>4</w:t>
      </w:r>
      <w:r w:rsidRPr="0008553A">
        <w:rPr>
          <w:color w:val="000000" w:themeColor="text1"/>
          <w:sz w:val="28"/>
          <w:szCs w:val="28"/>
        </w:rPr>
        <w:t xml:space="preserve"> = -8</w:t>
      </w:r>
      <w:r w:rsidR="00AC4436">
        <w:rPr>
          <w:color w:val="000000" w:themeColor="text1"/>
          <w:sz w:val="28"/>
          <w:szCs w:val="28"/>
        </w:rPr>
        <w:t>8</w:t>
      </w:r>
      <w:r w:rsidRPr="0008553A">
        <w:rPr>
          <w:color w:val="000000" w:themeColor="text1"/>
          <w:sz w:val="28"/>
          <w:szCs w:val="28"/>
        </w:rPr>
        <w:t xml:space="preserve"> млн</w:t>
      </w:r>
      <w:proofErr w:type="gramStart"/>
      <w:r w:rsidRPr="0008553A">
        <w:rPr>
          <w:color w:val="000000" w:themeColor="text1"/>
          <w:sz w:val="28"/>
          <w:szCs w:val="28"/>
        </w:rPr>
        <w:t>.р</w:t>
      </w:r>
      <w:proofErr w:type="gramEnd"/>
      <w:r w:rsidRPr="0008553A">
        <w:rPr>
          <w:color w:val="000000" w:themeColor="text1"/>
          <w:sz w:val="28"/>
          <w:szCs w:val="28"/>
        </w:rPr>
        <w:t>уб. (</w:t>
      </w:r>
      <w:r w:rsidR="002A0A67">
        <w:rPr>
          <w:color w:val="000000" w:themeColor="text1"/>
          <w:sz w:val="28"/>
          <w:szCs w:val="28"/>
        </w:rPr>
        <w:t>1</w:t>
      </w:r>
      <w:r w:rsidRPr="0008553A">
        <w:rPr>
          <w:color w:val="000000" w:themeColor="text1"/>
          <w:sz w:val="28"/>
          <w:szCs w:val="28"/>
        </w:rPr>
        <w:t>-й год).</w:t>
      </w:r>
    </w:p>
    <w:p w:rsidR="006550BF" w:rsidRDefault="006550B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8E0DF3" w:rsidRPr="00975D16" w:rsidRDefault="00975D16" w:rsidP="005165D2">
      <w:pPr>
        <w:pStyle w:val="1"/>
        <w:spacing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975D16">
        <w:rPr>
          <w:b/>
          <w:color w:val="000000" w:themeColor="text1"/>
          <w:sz w:val="28"/>
          <w:szCs w:val="28"/>
        </w:rPr>
        <w:lastRenderedPageBreak/>
        <w:t xml:space="preserve">3. Определение срока окупаемости, выводы </w:t>
      </w:r>
    </w:p>
    <w:p w:rsidR="00080C15" w:rsidRDefault="00080C15" w:rsidP="00724800">
      <w:pPr>
        <w:pStyle w:val="1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75D16" w:rsidRDefault="00975D16" w:rsidP="00724800">
      <w:pPr>
        <w:pStyle w:val="1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Графически определим</w:t>
      </w:r>
      <w:r w:rsidRPr="00D2617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 w:rsidRPr="00A76AC0">
        <w:rPr>
          <w:sz w:val="28"/>
          <w:szCs w:val="28"/>
        </w:rPr>
        <w:t>рок окупаемости</w:t>
      </w:r>
      <w:r>
        <w:rPr>
          <w:sz w:val="28"/>
          <w:szCs w:val="28"/>
        </w:rPr>
        <w:t xml:space="preserve"> (рис.1).</w:t>
      </w:r>
    </w:p>
    <w:p w:rsidR="00975D16" w:rsidRDefault="00975D16" w:rsidP="00724800">
      <w:pPr>
        <w:pStyle w:val="1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D29A8" w:rsidRDefault="00C94ACB" w:rsidP="00724800">
      <w:pPr>
        <w:pStyle w:val="1"/>
        <w:spacing w:line="360" w:lineRule="auto"/>
        <w:jc w:val="both"/>
        <w:rPr>
          <w:color w:val="000000" w:themeColor="text1"/>
          <w:sz w:val="28"/>
          <w:szCs w:val="28"/>
        </w:rPr>
      </w:pPr>
      <w:r w:rsidRPr="00C94ACB">
        <w:rPr>
          <w:color w:val="000000" w:themeColor="text1"/>
          <w:sz w:val="28"/>
          <w:szCs w:val="28"/>
        </w:rPr>
        <w:drawing>
          <wp:inline distT="0" distB="0" distL="0" distR="0">
            <wp:extent cx="5829300" cy="37242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94ACB" w:rsidRDefault="00724800" w:rsidP="00C94ACB">
      <w:pPr>
        <w:pStyle w:val="1"/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Рис.1</w:t>
      </w:r>
    </w:p>
    <w:p w:rsidR="008D1744" w:rsidRDefault="008D1744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724800" w:rsidRDefault="005B2A8F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График пересекает ось Х в точке </w:t>
      </w:r>
      <w:r w:rsidR="002802AA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,</w:t>
      </w:r>
      <w:r w:rsidR="002802A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лет (именно в этот срок наступит окупаемость вложений, далее проект будет приносить прибыль).</w:t>
      </w:r>
    </w:p>
    <w:p w:rsidR="00C94ACB" w:rsidRDefault="00C94ACB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5B2A8F" w:rsidRDefault="005B2A8F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802AA">
        <w:rPr>
          <w:b/>
          <w:color w:val="000000" w:themeColor="text1"/>
          <w:sz w:val="28"/>
          <w:szCs w:val="28"/>
        </w:rPr>
        <w:t>Выводы</w:t>
      </w:r>
      <w:r>
        <w:rPr>
          <w:color w:val="000000" w:themeColor="text1"/>
          <w:sz w:val="28"/>
          <w:szCs w:val="28"/>
        </w:rPr>
        <w:t xml:space="preserve"> : </w:t>
      </w:r>
      <w:r w:rsidRPr="002802AA">
        <w:rPr>
          <w:color w:val="000000" w:themeColor="text1"/>
          <w:sz w:val="28"/>
          <w:szCs w:val="28"/>
        </w:rPr>
        <w:t xml:space="preserve">проект является эффективным, </w:t>
      </w:r>
      <w:r w:rsidR="002802AA" w:rsidRPr="002802AA">
        <w:rPr>
          <w:color w:val="000000" w:themeColor="text1"/>
          <w:sz w:val="28"/>
          <w:szCs w:val="28"/>
        </w:rPr>
        <w:t xml:space="preserve">чистый поток платежей нарастающим итогом равен </w:t>
      </w:r>
      <w:r w:rsidR="002802AA" w:rsidRPr="002802AA">
        <w:rPr>
          <w:color w:val="000000"/>
          <w:sz w:val="28"/>
          <w:szCs w:val="28"/>
        </w:rPr>
        <w:t>1515,14 млн</w:t>
      </w:r>
      <w:proofErr w:type="gramStart"/>
      <w:r w:rsidR="002802AA" w:rsidRPr="002802AA">
        <w:rPr>
          <w:color w:val="000000"/>
          <w:sz w:val="28"/>
          <w:szCs w:val="28"/>
        </w:rPr>
        <w:t>.р</w:t>
      </w:r>
      <w:proofErr w:type="gramEnd"/>
      <w:r w:rsidR="002802AA" w:rsidRPr="002802AA">
        <w:rPr>
          <w:color w:val="000000"/>
          <w:sz w:val="28"/>
          <w:szCs w:val="28"/>
        </w:rPr>
        <w:t xml:space="preserve">уб., </w:t>
      </w:r>
      <w:r w:rsidR="002802AA" w:rsidRPr="002802AA">
        <w:rPr>
          <w:color w:val="000000" w:themeColor="text1"/>
          <w:sz w:val="28"/>
          <w:szCs w:val="28"/>
        </w:rPr>
        <w:t>вложения окупятся в 4,6 лет (</w:t>
      </w:r>
      <w:r w:rsidRPr="002802AA">
        <w:rPr>
          <w:color w:val="000000" w:themeColor="text1"/>
          <w:sz w:val="28"/>
          <w:szCs w:val="28"/>
        </w:rPr>
        <w:t>задолго до окончания</w:t>
      </w:r>
      <w:r w:rsidR="002802AA" w:rsidRPr="002802AA">
        <w:rPr>
          <w:color w:val="000000" w:themeColor="text1"/>
          <w:sz w:val="28"/>
          <w:szCs w:val="28"/>
        </w:rPr>
        <w:t>)</w:t>
      </w:r>
      <w:r w:rsidRPr="002802AA">
        <w:rPr>
          <w:color w:val="000000" w:themeColor="text1"/>
          <w:sz w:val="28"/>
          <w:szCs w:val="28"/>
        </w:rPr>
        <w:t xml:space="preserve"> и инвестор получит прибыль.</w:t>
      </w:r>
    </w:p>
    <w:p w:rsidR="005B2A8F" w:rsidRDefault="005B2A8F">
      <w:pPr>
        <w:rPr>
          <w:snapToGrid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8D1744" w:rsidRPr="00724800" w:rsidRDefault="00346537" w:rsidP="005B2A8F">
      <w:pPr>
        <w:pStyle w:val="1"/>
        <w:spacing w:line="360" w:lineRule="auto"/>
        <w:ind w:firstLine="720"/>
        <w:jc w:val="center"/>
        <w:rPr>
          <w:b/>
          <w:color w:val="000000" w:themeColor="text1"/>
          <w:sz w:val="28"/>
          <w:szCs w:val="28"/>
        </w:rPr>
      </w:pPr>
      <w:r w:rsidRPr="00724800">
        <w:rPr>
          <w:b/>
          <w:color w:val="000000" w:themeColor="text1"/>
          <w:sz w:val="28"/>
          <w:szCs w:val="28"/>
        </w:rPr>
        <w:lastRenderedPageBreak/>
        <w:t>Список использованной литературы</w:t>
      </w:r>
    </w:p>
    <w:p w:rsidR="00346537" w:rsidRPr="00783436" w:rsidRDefault="00346537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BF787A" w:rsidRPr="00783436" w:rsidRDefault="00BF787A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 xml:space="preserve">1. </w:t>
      </w:r>
      <w:proofErr w:type="spellStart"/>
      <w:r w:rsidRPr="00783436">
        <w:rPr>
          <w:color w:val="000000" w:themeColor="text1"/>
          <w:sz w:val="28"/>
          <w:szCs w:val="28"/>
        </w:rPr>
        <w:t>Байтасов</w:t>
      </w:r>
      <w:proofErr w:type="spellEnd"/>
      <w:r w:rsidRPr="00783436">
        <w:rPr>
          <w:color w:val="000000" w:themeColor="text1"/>
          <w:sz w:val="28"/>
          <w:szCs w:val="28"/>
        </w:rPr>
        <w:t>, Р. Р. Управление инвестиционной деятельностью: теория и практика [Текст]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учебное пособие / Р. Р. </w:t>
      </w:r>
      <w:proofErr w:type="spellStart"/>
      <w:r w:rsidRPr="00783436">
        <w:rPr>
          <w:color w:val="000000" w:themeColor="text1"/>
          <w:sz w:val="28"/>
          <w:szCs w:val="28"/>
        </w:rPr>
        <w:t>Байтасов</w:t>
      </w:r>
      <w:proofErr w:type="spellEnd"/>
      <w:r w:rsidRPr="00783436">
        <w:rPr>
          <w:color w:val="000000" w:themeColor="text1"/>
          <w:sz w:val="28"/>
          <w:szCs w:val="28"/>
        </w:rPr>
        <w:t>. - Москва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ИНФРА-М, 2015. - 421 с.</w:t>
      </w:r>
    </w:p>
    <w:p w:rsidR="00BF787A" w:rsidRPr="00783436" w:rsidRDefault="00BF787A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 xml:space="preserve">2. </w:t>
      </w:r>
      <w:proofErr w:type="spellStart"/>
      <w:r w:rsidRPr="00783436">
        <w:rPr>
          <w:color w:val="000000" w:themeColor="text1"/>
          <w:sz w:val="28"/>
          <w:szCs w:val="28"/>
        </w:rPr>
        <w:t>Балдин</w:t>
      </w:r>
      <w:proofErr w:type="spellEnd"/>
      <w:r w:rsidRPr="00783436">
        <w:rPr>
          <w:color w:val="000000" w:themeColor="text1"/>
          <w:sz w:val="28"/>
          <w:szCs w:val="28"/>
        </w:rPr>
        <w:t>, К. В. Управление инвестициями [Текст]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учебник / К. В. </w:t>
      </w:r>
      <w:proofErr w:type="spellStart"/>
      <w:r w:rsidRPr="00783436">
        <w:rPr>
          <w:color w:val="000000" w:themeColor="text1"/>
          <w:sz w:val="28"/>
          <w:szCs w:val="28"/>
        </w:rPr>
        <w:t>Балдин</w:t>
      </w:r>
      <w:proofErr w:type="spellEnd"/>
      <w:r w:rsidRPr="00783436">
        <w:rPr>
          <w:color w:val="000000" w:themeColor="text1"/>
          <w:sz w:val="28"/>
          <w:szCs w:val="28"/>
        </w:rPr>
        <w:t xml:space="preserve">, Е. Л. </w:t>
      </w:r>
      <w:proofErr w:type="spellStart"/>
      <w:r w:rsidRPr="00783436">
        <w:rPr>
          <w:color w:val="000000" w:themeColor="text1"/>
          <w:sz w:val="28"/>
          <w:szCs w:val="28"/>
        </w:rPr>
        <w:t>Макриденко</w:t>
      </w:r>
      <w:proofErr w:type="spellEnd"/>
      <w:r w:rsidRPr="00783436">
        <w:rPr>
          <w:color w:val="000000" w:themeColor="text1"/>
          <w:sz w:val="28"/>
          <w:szCs w:val="28"/>
        </w:rPr>
        <w:t xml:space="preserve">, О. И. </w:t>
      </w:r>
      <w:proofErr w:type="spellStart"/>
      <w:r w:rsidRPr="00783436">
        <w:rPr>
          <w:color w:val="000000" w:themeColor="text1"/>
          <w:sz w:val="28"/>
          <w:szCs w:val="28"/>
        </w:rPr>
        <w:t>Швайка</w:t>
      </w:r>
      <w:proofErr w:type="spellEnd"/>
      <w:r w:rsidRPr="00783436">
        <w:rPr>
          <w:color w:val="000000" w:themeColor="text1"/>
          <w:sz w:val="28"/>
          <w:szCs w:val="28"/>
        </w:rPr>
        <w:t>. - Москва: Дашков и</w:t>
      </w:r>
      <w:proofErr w:type="gramStart"/>
      <w:r w:rsidRPr="00783436">
        <w:rPr>
          <w:color w:val="000000" w:themeColor="text1"/>
          <w:sz w:val="28"/>
          <w:szCs w:val="28"/>
        </w:rPr>
        <w:t xml:space="preserve"> К</w:t>
      </w:r>
      <w:proofErr w:type="gramEnd"/>
      <w:r w:rsidRPr="00783436">
        <w:rPr>
          <w:color w:val="000000" w:themeColor="text1"/>
          <w:sz w:val="28"/>
          <w:szCs w:val="28"/>
        </w:rPr>
        <w:t>°, 2016. - 240с.</w:t>
      </w:r>
    </w:p>
    <w:p w:rsidR="00F6475E" w:rsidRPr="00783436" w:rsidRDefault="00F6475E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>3. Бочаров</w:t>
      </w:r>
      <w:r w:rsidR="00A70F0A" w:rsidRPr="00783436">
        <w:rPr>
          <w:color w:val="000000" w:themeColor="text1"/>
          <w:sz w:val="28"/>
          <w:szCs w:val="28"/>
        </w:rPr>
        <w:t>,</w:t>
      </w:r>
      <w:r w:rsidRPr="00783436">
        <w:rPr>
          <w:color w:val="000000" w:themeColor="text1"/>
          <w:sz w:val="28"/>
          <w:szCs w:val="28"/>
        </w:rPr>
        <w:t xml:space="preserve"> В.В. Инвестиции </w:t>
      </w:r>
      <w:r w:rsidR="00A70F0A" w:rsidRPr="00783436">
        <w:rPr>
          <w:color w:val="000000" w:themeColor="text1"/>
          <w:sz w:val="28"/>
          <w:szCs w:val="28"/>
        </w:rPr>
        <w:t xml:space="preserve"> [Текст] / В.В.Бочаров </w:t>
      </w:r>
      <w:r w:rsidRPr="00783436">
        <w:rPr>
          <w:color w:val="000000" w:themeColor="text1"/>
          <w:sz w:val="28"/>
          <w:szCs w:val="28"/>
        </w:rPr>
        <w:t xml:space="preserve">– СПб.: Питер, 2014. – 504 </w:t>
      </w:r>
      <w:proofErr w:type="gramStart"/>
      <w:r w:rsidRPr="00783436">
        <w:rPr>
          <w:color w:val="000000" w:themeColor="text1"/>
          <w:sz w:val="28"/>
          <w:szCs w:val="28"/>
        </w:rPr>
        <w:t>с</w:t>
      </w:r>
      <w:proofErr w:type="gramEnd"/>
      <w:r w:rsidRPr="00783436">
        <w:rPr>
          <w:color w:val="000000" w:themeColor="text1"/>
          <w:sz w:val="28"/>
          <w:szCs w:val="28"/>
        </w:rPr>
        <w:t>.</w:t>
      </w:r>
    </w:p>
    <w:p w:rsidR="00BF787A" w:rsidRPr="00783436" w:rsidRDefault="00BF787A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>4. Волков, А. С. Оценка эффективности инвестиционных проектов [Текст]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учебное пособие / А. С. Волков, А. А. Марченко. - Москва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РИОР, 2017. - 111 с.</w:t>
      </w:r>
    </w:p>
    <w:p w:rsidR="00F6475E" w:rsidRPr="00783436" w:rsidRDefault="00F6475E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>5. Игонина</w:t>
      </w:r>
      <w:r w:rsidR="00A70F0A" w:rsidRPr="00783436">
        <w:rPr>
          <w:color w:val="000000" w:themeColor="text1"/>
          <w:sz w:val="28"/>
          <w:szCs w:val="28"/>
        </w:rPr>
        <w:t>,</w:t>
      </w:r>
      <w:r w:rsidRPr="00783436">
        <w:rPr>
          <w:color w:val="000000" w:themeColor="text1"/>
          <w:sz w:val="28"/>
          <w:szCs w:val="28"/>
        </w:rPr>
        <w:t xml:space="preserve"> Л.Л. Инвестиции </w:t>
      </w:r>
      <w:r w:rsidR="00A70F0A" w:rsidRPr="00783436">
        <w:rPr>
          <w:color w:val="000000" w:themeColor="text1"/>
          <w:sz w:val="28"/>
          <w:szCs w:val="28"/>
        </w:rPr>
        <w:t xml:space="preserve"> [Текст] / Л.Л.Игонина </w:t>
      </w:r>
      <w:r w:rsidRPr="00783436">
        <w:rPr>
          <w:color w:val="000000" w:themeColor="text1"/>
          <w:sz w:val="28"/>
          <w:szCs w:val="28"/>
        </w:rPr>
        <w:t xml:space="preserve">— М.: </w:t>
      </w:r>
      <w:proofErr w:type="spellStart"/>
      <w:r w:rsidRPr="00783436">
        <w:rPr>
          <w:color w:val="000000" w:themeColor="text1"/>
          <w:sz w:val="28"/>
          <w:szCs w:val="28"/>
        </w:rPr>
        <w:t>Юристъ</w:t>
      </w:r>
      <w:proofErr w:type="spellEnd"/>
      <w:r w:rsidRPr="00783436">
        <w:rPr>
          <w:color w:val="000000" w:themeColor="text1"/>
          <w:sz w:val="28"/>
          <w:szCs w:val="28"/>
        </w:rPr>
        <w:t>, 201</w:t>
      </w:r>
      <w:r w:rsidR="00874CBC" w:rsidRPr="00783436">
        <w:rPr>
          <w:color w:val="000000" w:themeColor="text1"/>
          <w:sz w:val="28"/>
          <w:szCs w:val="28"/>
        </w:rPr>
        <w:t>7</w:t>
      </w:r>
      <w:r w:rsidRPr="00783436">
        <w:rPr>
          <w:color w:val="000000" w:themeColor="text1"/>
          <w:sz w:val="28"/>
          <w:szCs w:val="28"/>
        </w:rPr>
        <w:t xml:space="preserve">. — 478 </w:t>
      </w:r>
      <w:proofErr w:type="gramStart"/>
      <w:r w:rsidRPr="00783436">
        <w:rPr>
          <w:color w:val="000000" w:themeColor="text1"/>
          <w:sz w:val="28"/>
          <w:szCs w:val="28"/>
        </w:rPr>
        <w:t>с</w:t>
      </w:r>
      <w:proofErr w:type="gramEnd"/>
      <w:r w:rsidRPr="00783436">
        <w:rPr>
          <w:color w:val="000000" w:themeColor="text1"/>
          <w:sz w:val="28"/>
          <w:szCs w:val="28"/>
        </w:rPr>
        <w:t>.</w:t>
      </w:r>
    </w:p>
    <w:p w:rsidR="00F6475E" w:rsidRPr="00783436" w:rsidRDefault="00BF787A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>6</w:t>
      </w:r>
      <w:r w:rsidR="00F6475E" w:rsidRPr="00783436">
        <w:rPr>
          <w:color w:val="000000" w:themeColor="text1"/>
          <w:sz w:val="28"/>
          <w:szCs w:val="28"/>
        </w:rPr>
        <w:t>. Ковалев</w:t>
      </w:r>
      <w:r w:rsidR="00A70F0A" w:rsidRPr="00783436">
        <w:rPr>
          <w:color w:val="000000" w:themeColor="text1"/>
          <w:sz w:val="28"/>
          <w:szCs w:val="28"/>
        </w:rPr>
        <w:t>,</w:t>
      </w:r>
      <w:r w:rsidR="00F6475E" w:rsidRPr="00783436">
        <w:rPr>
          <w:color w:val="000000" w:themeColor="text1"/>
          <w:sz w:val="28"/>
          <w:szCs w:val="28"/>
        </w:rPr>
        <w:t xml:space="preserve"> В.В. Инвестиции </w:t>
      </w:r>
      <w:r w:rsidR="00A70F0A" w:rsidRPr="00783436">
        <w:rPr>
          <w:color w:val="000000" w:themeColor="text1"/>
          <w:sz w:val="28"/>
          <w:szCs w:val="28"/>
        </w:rPr>
        <w:t xml:space="preserve"> [Текст] / В.В.Ковалев </w:t>
      </w:r>
      <w:r w:rsidR="00F6475E" w:rsidRPr="00783436">
        <w:rPr>
          <w:color w:val="000000" w:themeColor="text1"/>
          <w:sz w:val="28"/>
          <w:szCs w:val="28"/>
        </w:rPr>
        <w:t xml:space="preserve">– М.: Финансы и статистика, 2014. – 556 </w:t>
      </w:r>
      <w:proofErr w:type="gramStart"/>
      <w:r w:rsidR="00F6475E" w:rsidRPr="00783436">
        <w:rPr>
          <w:color w:val="000000" w:themeColor="text1"/>
          <w:sz w:val="28"/>
          <w:szCs w:val="28"/>
        </w:rPr>
        <w:t>с</w:t>
      </w:r>
      <w:proofErr w:type="gramEnd"/>
      <w:r w:rsidR="00F6475E" w:rsidRPr="00783436">
        <w:rPr>
          <w:color w:val="000000" w:themeColor="text1"/>
          <w:sz w:val="28"/>
          <w:szCs w:val="28"/>
        </w:rPr>
        <w:t>.</w:t>
      </w:r>
    </w:p>
    <w:p w:rsidR="00F6475E" w:rsidRPr="00783436" w:rsidRDefault="00BF787A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>7</w:t>
      </w:r>
      <w:r w:rsidR="00F6475E" w:rsidRPr="00783436">
        <w:rPr>
          <w:color w:val="000000" w:themeColor="text1"/>
          <w:sz w:val="28"/>
          <w:szCs w:val="28"/>
        </w:rPr>
        <w:t>. Семенов</w:t>
      </w:r>
      <w:r w:rsidR="00A70F0A" w:rsidRPr="00783436">
        <w:rPr>
          <w:color w:val="000000" w:themeColor="text1"/>
          <w:sz w:val="28"/>
          <w:szCs w:val="28"/>
        </w:rPr>
        <w:t>,</w:t>
      </w:r>
      <w:r w:rsidR="00F6475E" w:rsidRPr="00783436">
        <w:rPr>
          <w:color w:val="000000" w:themeColor="text1"/>
          <w:sz w:val="28"/>
          <w:szCs w:val="28"/>
        </w:rPr>
        <w:t xml:space="preserve"> В.П., Попков В.П. Организация и финансирование инвестиций </w:t>
      </w:r>
      <w:r w:rsidR="00A70F0A" w:rsidRPr="00783436">
        <w:rPr>
          <w:color w:val="000000" w:themeColor="text1"/>
          <w:sz w:val="28"/>
          <w:szCs w:val="28"/>
        </w:rPr>
        <w:t xml:space="preserve"> [Текст] / В.П.Семенов </w:t>
      </w:r>
      <w:r w:rsidR="00F6475E" w:rsidRPr="00783436">
        <w:rPr>
          <w:color w:val="000000" w:themeColor="text1"/>
          <w:sz w:val="28"/>
          <w:szCs w:val="28"/>
        </w:rPr>
        <w:t xml:space="preserve">– СПб.: Питер, 2014. – 340 </w:t>
      </w:r>
      <w:proofErr w:type="gramStart"/>
      <w:r w:rsidR="00F6475E" w:rsidRPr="00783436">
        <w:rPr>
          <w:color w:val="000000" w:themeColor="text1"/>
          <w:sz w:val="28"/>
          <w:szCs w:val="28"/>
        </w:rPr>
        <w:t>с</w:t>
      </w:r>
      <w:proofErr w:type="gramEnd"/>
      <w:r w:rsidR="00F6475E" w:rsidRPr="00783436">
        <w:rPr>
          <w:color w:val="000000" w:themeColor="text1"/>
          <w:sz w:val="28"/>
          <w:szCs w:val="28"/>
        </w:rPr>
        <w:t>.</w:t>
      </w:r>
    </w:p>
    <w:p w:rsidR="00BF787A" w:rsidRPr="00783436" w:rsidRDefault="00BF787A" w:rsidP="005165D2">
      <w:pPr>
        <w:tabs>
          <w:tab w:val="left" w:pos="438"/>
        </w:tabs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EE6949" w:rsidRPr="00783436" w:rsidRDefault="00EE6949" w:rsidP="005165D2">
      <w:pPr>
        <w:tabs>
          <w:tab w:val="left" w:pos="433"/>
        </w:tabs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ab/>
      </w:r>
    </w:p>
    <w:p w:rsidR="008D1744" w:rsidRPr="00783436" w:rsidRDefault="008D1744" w:rsidP="005165D2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sectPr w:rsidR="008D1744" w:rsidRPr="00783436" w:rsidSect="005B1EA2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851" w:bottom="851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31C" w:rsidRDefault="00A4431C">
      <w:r>
        <w:separator/>
      </w:r>
    </w:p>
  </w:endnote>
  <w:endnote w:type="continuationSeparator" w:id="0">
    <w:p w:rsidR="00A4431C" w:rsidRDefault="00A44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00" w:rsidRDefault="00397D33" w:rsidP="00DF400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F400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4000" w:rsidRDefault="00DF4000" w:rsidP="00DF400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00" w:rsidRDefault="00397D33" w:rsidP="00DF400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F400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1481">
      <w:rPr>
        <w:rStyle w:val="a4"/>
        <w:noProof/>
      </w:rPr>
      <w:t>2</w:t>
    </w:r>
    <w:r>
      <w:rPr>
        <w:rStyle w:val="a4"/>
      </w:rPr>
      <w:fldChar w:fldCharType="end"/>
    </w:r>
  </w:p>
  <w:p w:rsidR="00DF4000" w:rsidRDefault="00DF4000" w:rsidP="00DF40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31C" w:rsidRDefault="00A4431C">
      <w:r>
        <w:separator/>
      </w:r>
    </w:p>
  </w:footnote>
  <w:footnote w:type="continuationSeparator" w:id="0">
    <w:p w:rsidR="00A4431C" w:rsidRDefault="00A44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A1" w:rsidRDefault="00397D3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B59A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59A1" w:rsidRDefault="001B59A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A1" w:rsidRDefault="001B59A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1F3B"/>
    <w:multiLevelType w:val="singleLevel"/>
    <w:tmpl w:val="7ECE3C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241"/>
    <w:rsid w:val="000220CC"/>
    <w:rsid w:val="00037861"/>
    <w:rsid w:val="0005331A"/>
    <w:rsid w:val="000721C5"/>
    <w:rsid w:val="00080C15"/>
    <w:rsid w:val="0008553A"/>
    <w:rsid w:val="00096D3C"/>
    <w:rsid w:val="000C0BC7"/>
    <w:rsid w:val="000D358B"/>
    <w:rsid w:val="000E1BE4"/>
    <w:rsid w:val="00113241"/>
    <w:rsid w:val="00124E4C"/>
    <w:rsid w:val="00180B75"/>
    <w:rsid w:val="001A58CD"/>
    <w:rsid w:val="001B59A1"/>
    <w:rsid w:val="00241304"/>
    <w:rsid w:val="002802AA"/>
    <w:rsid w:val="00297B64"/>
    <w:rsid w:val="002A0A67"/>
    <w:rsid w:val="002B1C57"/>
    <w:rsid w:val="002C2B50"/>
    <w:rsid w:val="002E6C33"/>
    <w:rsid w:val="002F4817"/>
    <w:rsid w:val="00346537"/>
    <w:rsid w:val="00352604"/>
    <w:rsid w:val="00352D9C"/>
    <w:rsid w:val="00375E9E"/>
    <w:rsid w:val="00397D33"/>
    <w:rsid w:val="003A338F"/>
    <w:rsid w:val="003F677E"/>
    <w:rsid w:val="004070AA"/>
    <w:rsid w:val="00441A15"/>
    <w:rsid w:val="00476378"/>
    <w:rsid w:val="004946D5"/>
    <w:rsid w:val="004C19A3"/>
    <w:rsid w:val="004C47B7"/>
    <w:rsid w:val="004E36F6"/>
    <w:rsid w:val="005165D2"/>
    <w:rsid w:val="00521FDD"/>
    <w:rsid w:val="00524BB7"/>
    <w:rsid w:val="0054015B"/>
    <w:rsid w:val="005838EC"/>
    <w:rsid w:val="005B1EA2"/>
    <w:rsid w:val="005B2A8F"/>
    <w:rsid w:val="005E4CDF"/>
    <w:rsid w:val="005F02B4"/>
    <w:rsid w:val="006550BF"/>
    <w:rsid w:val="00697A3A"/>
    <w:rsid w:val="006B05D5"/>
    <w:rsid w:val="006E0ACB"/>
    <w:rsid w:val="00720652"/>
    <w:rsid w:val="00723685"/>
    <w:rsid w:val="00724800"/>
    <w:rsid w:val="00733B57"/>
    <w:rsid w:val="00783436"/>
    <w:rsid w:val="00786CCC"/>
    <w:rsid w:val="007B25B2"/>
    <w:rsid w:val="007C3F04"/>
    <w:rsid w:val="007E0C6A"/>
    <w:rsid w:val="00811440"/>
    <w:rsid w:val="00821F67"/>
    <w:rsid w:val="00862D07"/>
    <w:rsid w:val="008720DF"/>
    <w:rsid w:val="00874CBC"/>
    <w:rsid w:val="00881928"/>
    <w:rsid w:val="008A3F20"/>
    <w:rsid w:val="008D1744"/>
    <w:rsid w:val="008E0DF3"/>
    <w:rsid w:val="008F7FB1"/>
    <w:rsid w:val="00915B8F"/>
    <w:rsid w:val="00922738"/>
    <w:rsid w:val="00937934"/>
    <w:rsid w:val="00950755"/>
    <w:rsid w:val="00955C26"/>
    <w:rsid w:val="00975D16"/>
    <w:rsid w:val="009B2D5E"/>
    <w:rsid w:val="009C022D"/>
    <w:rsid w:val="009C2EC5"/>
    <w:rsid w:val="009D29A8"/>
    <w:rsid w:val="009E0F7F"/>
    <w:rsid w:val="009F1681"/>
    <w:rsid w:val="00A4431C"/>
    <w:rsid w:val="00A56E11"/>
    <w:rsid w:val="00A70F0A"/>
    <w:rsid w:val="00A87C0E"/>
    <w:rsid w:val="00A94205"/>
    <w:rsid w:val="00AB2C08"/>
    <w:rsid w:val="00AC4436"/>
    <w:rsid w:val="00AE13E3"/>
    <w:rsid w:val="00AE5833"/>
    <w:rsid w:val="00AF212F"/>
    <w:rsid w:val="00B10BC7"/>
    <w:rsid w:val="00B1725D"/>
    <w:rsid w:val="00B64086"/>
    <w:rsid w:val="00B8281D"/>
    <w:rsid w:val="00B83ADD"/>
    <w:rsid w:val="00BA269D"/>
    <w:rsid w:val="00BB7976"/>
    <w:rsid w:val="00BD2057"/>
    <w:rsid w:val="00BF69A5"/>
    <w:rsid w:val="00BF787A"/>
    <w:rsid w:val="00C04939"/>
    <w:rsid w:val="00C31481"/>
    <w:rsid w:val="00C835C8"/>
    <w:rsid w:val="00C86293"/>
    <w:rsid w:val="00C94ACB"/>
    <w:rsid w:val="00CB03EE"/>
    <w:rsid w:val="00CC6301"/>
    <w:rsid w:val="00CD5F1F"/>
    <w:rsid w:val="00D04354"/>
    <w:rsid w:val="00D2141D"/>
    <w:rsid w:val="00D31A4F"/>
    <w:rsid w:val="00D3521D"/>
    <w:rsid w:val="00D479E0"/>
    <w:rsid w:val="00D55071"/>
    <w:rsid w:val="00D63F94"/>
    <w:rsid w:val="00D80728"/>
    <w:rsid w:val="00D82889"/>
    <w:rsid w:val="00DD79E4"/>
    <w:rsid w:val="00DE6FBE"/>
    <w:rsid w:val="00DF4000"/>
    <w:rsid w:val="00E30380"/>
    <w:rsid w:val="00E35DA1"/>
    <w:rsid w:val="00E3743C"/>
    <w:rsid w:val="00E40249"/>
    <w:rsid w:val="00E64EB3"/>
    <w:rsid w:val="00E84305"/>
    <w:rsid w:val="00E96DAA"/>
    <w:rsid w:val="00EE6949"/>
    <w:rsid w:val="00F6475E"/>
    <w:rsid w:val="00F8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80B75"/>
    <w:pPr>
      <w:widowControl w:val="0"/>
    </w:pPr>
    <w:rPr>
      <w:snapToGrid w:val="0"/>
      <w:sz w:val="18"/>
    </w:rPr>
  </w:style>
  <w:style w:type="paragraph" w:customStyle="1" w:styleId="FR1">
    <w:name w:val="FR1"/>
    <w:rsid w:val="00180B75"/>
    <w:pPr>
      <w:widowControl w:val="0"/>
    </w:pPr>
    <w:rPr>
      <w:rFonts w:ascii="Arial" w:hAnsi="Arial"/>
      <w:snapToGrid w:val="0"/>
      <w:sz w:val="18"/>
    </w:rPr>
  </w:style>
  <w:style w:type="paragraph" w:styleId="a3">
    <w:name w:val="header"/>
    <w:basedOn w:val="a"/>
    <w:rsid w:val="00180B7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80B75"/>
  </w:style>
  <w:style w:type="paragraph" w:customStyle="1" w:styleId="FR2">
    <w:name w:val="FR2"/>
    <w:rsid w:val="00180B75"/>
    <w:pPr>
      <w:widowControl w:val="0"/>
    </w:pPr>
    <w:rPr>
      <w:rFonts w:ascii="Arial" w:hAnsi="Arial"/>
      <w:snapToGrid w:val="0"/>
      <w:sz w:val="18"/>
    </w:rPr>
  </w:style>
  <w:style w:type="paragraph" w:styleId="a5">
    <w:name w:val="footer"/>
    <w:basedOn w:val="a"/>
    <w:rsid w:val="00180B7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180B75"/>
    <w:rPr>
      <w:sz w:val="16"/>
      <w:szCs w:val="16"/>
    </w:rPr>
  </w:style>
  <w:style w:type="paragraph" w:styleId="a7">
    <w:name w:val="annotation text"/>
    <w:basedOn w:val="a"/>
    <w:semiHidden/>
    <w:rsid w:val="00180B75"/>
  </w:style>
  <w:style w:type="paragraph" w:styleId="a8">
    <w:name w:val="footnote text"/>
    <w:basedOn w:val="a"/>
    <w:semiHidden/>
    <w:rsid w:val="00180B75"/>
  </w:style>
  <w:style w:type="paragraph" w:styleId="a9">
    <w:name w:val="annotation subject"/>
    <w:basedOn w:val="a7"/>
    <w:next w:val="a7"/>
    <w:semiHidden/>
    <w:rsid w:val="008F7FB1"/>
    <w:rPr>
      <w:b/>
      <w:bCs/>
    </w:rPr>
  </w:style>
  <w:style w:type="paragraph" w:styleId="aa">
    <w:name w:val="Balloon Text"/>
    <w:basedOn w:val="a"/>
    <w:semiHidden/>
    <w:rsid w:val="008F7FB1"/>
    <w:rPr>
      <w:rFonts w:ascii="Tahoma" w:hAnsi="Tahoma" w:cs="Tahoma"/>
      <w:sz w:val="16"/>
      <w:szCs w:val="16"/>
    </w:rPr>
  </w:style>
  <w:style w:type="paragraph" w:styleId="ab">
    <w:name w:val="Body Text"/>
    <w:basedOn w:val="a"/>
    <w:rsid w:val="004070AA"/>
    <w:pPr>
      <w:spacing w:line="360" w:lineRule="auto"/>
      <w:jc w:val="both"/>
    </w:pPr>
    <w:rPr>
      <w:sz w:val="28"/>
    </w:rPr>
  </w:style>
  <w:style w:type="table" w:styleId="ac">
    <w:name w:val="Table Grid"/>
    <w:basedOn w:val="a1"/>
    <w:rsid w:val="00346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9F1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7;&#1092;&#1077;&#1088;&#1072;&#1090;&#1099;\&#1101;&#1082;&#1086;&#1085;&#1086;&#1084;&#1080;&#1095;&#1077;&#1089;&#1082;&#1080;&#1077;\&#1080;&#1085;&#1074;&#1077;&#1089;&#1090;&#1080;&#1094;&#1080;&#1080;%202018\2019%20&#1074;&#1089;&#1077;%20&#1089;&#1076;&#1072;&#1083;%201386331%20&#1074;&#1072;&#1088;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100"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0.10015507436570428"/>
          <c:y val="0.15524314668999764"/>
          <c:w val="0.85521303587051622"/>
          <c:h val="0.81140018955963722"/>
        </c:manualLayout>
      </c:layout>
      <c:scatterChart>
        <c:scatterStyle val="lineMarker"/>
        <c:ser>
          <c:idx val="0"/>
          <c:order val="0"/>
          <c:tx>
            <c:v>Чистый поток платежей нарастающим итогом</c:v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xVal>
            <c:numRef>
              <c:f>'1'!$B$21:$L$21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'1'!$B$19:$L$19</c:f>
              <c:numCache>
                <c:formatCode>0</c:formatCode>
                <c:ptCount val="11"/>
                <c:pt idx="0">
                  <c:v>-44</c:v>
                </c:pt>
                <c:pt idx="1">
                  <c:v>-88</c:v>
                </c:pt>
                <c:pt idx="2">
                  <c:v>-132</c:v>
                </c:pt>
                <c:pt idx="3">
                  <c:v>-176</c:v>
                </c:pt>
                <c:pt idx="4" formatCode="0.00">
                  <c:v>-93.450666666666677</c:v>
                </c:pt>
                <c:pt idx="5" formatCode="0.00">
                  <c:v>71.754666666666623</c:v>
                </c:pt>
                <c:pt idx="6" formatCode="0.00">
                  <c:v>319.61599999999993</c:v>
                </c:pt>
                <c:pt idx="7" formatCode="0.00">
                  <c:v>595.0293333333334</c:v>
                </c:pt>
                <c:pt idx="8" formatCode="0.00">
                  <c:v>870.44266666666658</c:v>
                </c:pt>
                <c:pt idx="9" formatCode="0.00">
                  <c:v>1145.856</c:v>
                </c:pt>
                <c:pt idx="10" formatCode="0.00">
                  <c:v>1515.136</c:v>
                </c:pt>
              </c:numCache>
            </c:numRef>
          </c:yVal>
        </c:ser>
        <c:axId val="67127552"/>
        <c:axId val="75927552"/>
      </c:scatterChart>
      <c:valAx>
        <c:axId val="67127552"/>
        <c:scaling>
          <c:orientation val="minMax"/>
          <c:max val="1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Период, лет</a:t>
                </a:r>
              </a:p>
            </c:rich>
          </c:tx>
          <c:layout>
            <c:manualLayout>
              <c:xMode val="edge"/>
              <c:yMode val="edge"/>
              <c:x val="0.857146312593279"/>
              <c:y val="0.73488960938706194"/>
            </c:manualLayout>
          </c:layout>
        </c:title>
        <c:numFmt formatCode="General" sourceLinked="1"/>
        <c:tickLblPos val="nextTo"/>
        <c:spPr>
          <a:ln>
            <a:solidFill>
              <a:sysClr val="windowText" lastClr="000000"/>
            </a:solidFill>
            <a:tailEnd type="stealth"/>
          </a:ln>
        </c:spPr>
        <c:crossAx val="75927552"/>
        <c:crosses val="autoZero"/>
        <c:crossBetween val="midCat"/>
        <c:majorUnit val="1"/>
      </c:valAx>
      <c:valAx>
        <c:axId val="75927552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млн.руб.</a:t>
                </a:r>
              </a:p>
            </c:rich>
          </c:tx>
          <c:layout>
            <c:manualLayout>
              <c:xMode val="edge"/>
              <c:yMode val="edge"/>
              <c:x val="1.7647058823529415E-2"/>
              <c:y val="7.2314745823012533E-2"/>
            </c:manualLayout>
          </c:layout>
        </c:title>
        <c:numFmt formatCode="0" sourceLinked="1"/>
        <c:tickLblPos val="nextTo"/>
        <c:spPr>
          <a:ln>
            <a:solidFill>
              <a:schemeClr val="tx1"/>
            </a:solidFill>
            <a:tailEnd type="stealth"/>
          </a:ln>
        </c:spPr>
        <c:crossAx val="67127552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848</Words>
  <Characters>4812</Characters>
  <Application>Microsoft Office Word</Application>
  <DocSecurity>0</DocSecurity>
  <Lines>401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1</dc:creator>
  <cp:lastModifiedBy>Борис Ганов</cp:lastModifiedBy>
  <cp:revision>3</cp:revision>
  <cp:lastPrinted>2002-03-31T15:27:00Z</cp:lastPrinted>
  <dcterms:created xsi:type="dcterms:W3CDTF">2019-12-07T19:59:00Z</dcterms:created>
  <dcterms:modified xsi:type="dcterms:W3CDTF">2019-12-07T19:59:00Z</dcterms:modified>
</cp:coreProperties>
</file>